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7F6" w:rsidRDefault="000A025A" w:rsidP="000A025A">
      <w:pPr>
        <w:rPr>
          <w:rStyle w:val="longtext1"/>
          <w:rFonts w:cstheme="minorHAnsi"/>
          <w:color w:val="000000"/>
          <w:sz w:val="24"/>
          <w:szCs w:val="24"/>
        </w:rPr>
      </w:pPr>
      <w:r w:rsidRPr="00642268">
        <w:rPr>
          <w:rStyle w:val="longtext1"/>
          <w:rFonts w:cstheme="minorHAnsi"/>
          <w:b/>
          <w:color w:val="000000"/>
          <w:sz w:val="28"/>
          <w:szCs w:val="28"/>
        </w:rPr>
        <w:t>3.3 Бар графики и хистограми</w:t>
      </w:r>
      <w:r w:rsidRPr="000957F6">
        <w:rPr>
          <w:rFonts w:cstheme="minorHAnsi"/>
          <w:color w:val="000000"/>
          <w:sz w:val="24"/>
          <w:szCs w:val="24"/>
        </w:rPr>
        <w:br/>
      </w:r>
      <w:r w:rsidRPr="000957F6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Всеки ден, по целия свят, в офиси, фабрики, в обществения транспорт,</w:t>
      </w:r>
      <w:r w:rsidR="00642268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64226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магазини, </w:t>
      </w:r>
      <w:r w:rsidRPr="000957F6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училища и т.н., данните се събират и натрупват в различни</w:t>
      </w:r>
      <w:r w:rsidR="00642268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0957F6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форми: данни за цени, количества, валутни курсове, брой на дефектните продукти,</w:t>
      </w:r>
      <w:r w:rsidR="00642268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0957F6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дължини на статии, температура по време на обработка, тегло, брой на</w:t>
      </w:r>
      <w:r w:rsidR="00642268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0957F6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отсъстващи и др. Голяма част от потенциалните информацията, съдържаща се в тези данни може да</w:t>
      </w:r>
      <w:r w:rsidR="00BB5E47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 </w:t>
      </w:r>
      <w:r w:rsidRPr="000957F6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е подвеждаща  или да не се използва в пълна степен, и често защото е безсмислена в представената</w:t>
      </w:r>
      <w:r w:rsidR="00BB5E47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0957F6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форма.</w:t>
      </w:r>
      <w:r w:rsidRPr="000957F6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0957F6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Приемете, като пример, данните, посочени в таблица 3.1, които се отнасят до</w:t>
      </w:r>
      <w:r w:rsidR="00642268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0957F6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диаметър на буталото. Невъзможно е да се визуализират данните като цяло. </w:t>
      </w:r>
      <w:r w:rsidRPr="000957F6">
        <w:rPr>
          <w:rStyle w:val="longtext1"/>
          <w:rFonts w:cstheme="minorHAnsi"/>
          <w:color w:val="000000"/>
          <w:sz w:val="24"/>
          <w:szCs w:val="24"/>
        </w:rPr>
        <w:t>Окото</w:t>
      </w:r>
      <w:r w:rsidR="00642268">
        <w:rPr>
          <w:rFonts w:cstheme="minorHAnsi"/>
          <w:color w:val="000000"/>
          <w:sz w:val="24"/>
          <w:szCs w:val="24"/>
        </w:rPr>
        <w:t xml:space="preserve"> </w:t>
      </w:r>
      <w:r w:rsidR="0064226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се </w:t>
      </w:r>
      <w:r w:rsidRPr="000957F6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съсредоточава върху отделни измервания и в </w:t>
      </w:r>
      <w:r w:rsidR="0064226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резултат на това по-задълбочено </w:t>
      </w:r>
      <w:r w:rsidRPr="000957F6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изучаване ще е необходимо за да си представим цялата картина. </w:t>
      </w:r>
      <w:r w:rsidRPr="000957F6">
        <w:rPr>
          <w:rStyle w:val="longtext1"/>
          <w:rFonts w:cstheme="minorHAnsi"/>
          <w:color w:val="000000"/>
          <w:sz w:val="24"/>
          <w:szCs w:val="24"/>
        </w:rPr>
        <w:t>Средство за</w:t>
      </w:r>
      <w:r w:rsidR="00642268">
        <w:rPr>
          <w:rFonts w:cstheme="minorHAnsi"/>
          <w:color w:val="000000"/>
          <w:sz w:val="24"/>
          <w:szCs w:val="24"/>
        </w:rPr>
        <w:t xml:space="preserve"> </w:t>
      </w:r>
      <w:r w:rsidRPr="000957F6">
        <w:rPr>
          <w:rStyle w:val="longtext1"/>
          <w:rFonts w:cstheme="minorHAnsi"/>
          <w:color w:val="000000"/>
          <w:sz w:val="24"/>
          <w:szCs w:val="24"/>
        </w:rPr>
        <w:t>визуализиране на такъв набор от данни е задължително.</w:t>
      </w:r>
    </w:p>
    <w:p w:rsidR="000957F6" w:rsidRDefault="00BB5E47" w:rsidP="000957F6">
      <w:pPr>
        <w:rPr>
          <w:rStyle w:val="longtext1"/>
          <w:rFonts w:ascii="Arial" w:hAnsi="Arial" w:cs="Arial"/>
          <w:color w:val="000000"/>
          <w:shd w:val="clear" w:color="auto" w:fill="EBEFF9"/>
        </w:rPr>
      </w:pPr>
      <w:r>
        <w:object w:dxaOrig="14032" w:dyaOrig="43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05pt;height:148.1pt" o:ole="">
            <v:imagedata r:id="rId5" o:title=""/>
          </v:shape>
          <o:OLEObject Type="Embed" ProgID="Unknown" ShapeID="_x0000_i1025" DrawAspect="Content" ObjectID="_1334774879" r:id="rId6"/>
        </w:object>
      </w:r>
      <w:r>
        <w:rPr>
          <w:rStyle w:val="longtext1"/>
          <w:rFonts w:ascii="Arial" w:hAnsi="Arial" w:cs="Arial"/>
          <w:color w:val="000000"/>
        </w:rPr>
        <w:t xml:space="preserve"> </w:t>
      </w:r>
      <w:r w:rsidR="000957F6" w:rsidRPr="00BB5E47">
        <w:rPr>
          <w:rStyle w:val="longtext1"/>
          <w:rFonts w:cstheme="minorHAnsi"/>
          <w:color w:val="000000"/>
          <w:sz w:val="24"/>
          <w:szCs w:val="24"/>
        </w:rPr>
        <w:t xml:space="preserve">Погледнете отново данните в Таблица 3.1. </w:t>
      </w:r>
      <w:r w:rsidR="000957F6" w:rsidRPr="00BB5E47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Очевиден ли е средният диаметър? </w:t>
      </w:r>
      <w:r w:rsidR="003C61A8">
        <w:rPr>
          <w:rStyle w:val="longtext1"/>
          <w:rFonts w:cstheme="minorHAnsi"/>
          <w:color w:val="000000"/>
          <w:sz w:val="24"/>
          <w:szCs w:val="24"/>
        </w:rPr>
        <w:t>Можете</w:t>
      </w:r>
      <w:r w:rsidR="000957F6" w:rsidRPr="00BB5E47">
        <w:rPr>
          <w:rFonts w:cstheme="minorHAnsi"/>
          <w:color w:val="000000"/>
          <w:sz w:val="24"/>
          <w:szCs w:val="24"/>
        </w:rPr>
        <w:br/>
      </w:r>
      <w:r w:rsidR="003C61A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ли да кажете</w:t>
      </w:r>
      <w:r w:rsidR="000957F6" w:rsidRPr="00BB5E47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от пръв поглед най-високата или най-ниската стойност на диаметъра? Може ли да се оцени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0957F6" w:rsidRPr="00BB5E47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диапазон</w:t>
      </w:r>
      <w:r w:rsidR="00C05AB6" w:rsidRPr="00BB5E47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а</w:t>
      </w:r>
      <w:r w:rsidR="000957F6" w:rsidRPr="00BB5E47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между най-високите и най</w:t>
      </w:r>
      <w:r w:rsidR="0064226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-ниските стойности? Като се има </w:t>
      </w:r>
      <w:r w:rsidR="000957F6" w:rsidRPr="00BB5E47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предвид спецификация на 55.0 ±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0957F6" w:rsidRPr="00BB5E47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1.00 mm, може </w:t>
      </w:r>
      <w:r w:rsidR="0064226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ли да каже дали този процес е в </w:t>
      </w:r>
      <w:r w:rsidR="000957F6" w:rsidRPr="00BB5E47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състояние да </w:t>
      </w:r>
      <w:r w:rsidR="00C05AB6" w:rsidRPr="00BB5E47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отговори на изискванията</w:t>
      </w:r>
      <w:r w:rsidR="000957F6" w:rsidRPr="00BB5E47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? Малко хора могат да</w:t>
      </w:r>
      <w:r w:rsidR="0064226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отговорят на тези </w:t>
      </w:r>
      <w:r w:rsidR="000957F6" w:rsidRPr="00BB5E47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въпроси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0957F6" w:rsidRPr="00BB5E47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бързо, но с достатъчно време за проучване на данните, всички въпроси могат да бъдат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957F6" w:rsidRPr="00BB5E47">
        <w:rPr>
          <w:rStyle w:val="longtext1"/>
          <w:rFonts w:cstheme="minorHAnsi"/>
          <w:color w:val="000000"/>
          <w:sz w:val="24"/>
          <w:szCs w:val="24"/>
        </w:rPr>
        <w:t>отговор</w:t>
      </w:r>
      <w:r w:rsidR="00C05AB6" w:rsidRPr="00BB5E47">
        <w:rPr>
          <w:rStyle w:val="longtext1"/>
          <w:rFonts w:cstheme="minorHAnsi"/>
          <w:color w:val="000000"/>
          <w:sz w:val="24"/>
          <w:szCs w:val="24"/>
        </w:rPr>
        <w:t>ени</w:t>
      </w:r>
      <w:proofErr w:type="spellEnd"/>
      <w:r w:rsidR="000957F6" w:rsidRPr="00BB5E47">
        <w:rPr>
          <w:rStyle w:val="longtext1"/>
          <w:rFonts w:cstheme="minorHAnsi"/>
          <w:color w:val="000000"/>
          <w:sz w:val="24"/>
          <w:szCs w:val="24"/>
        </w:rPr>
        <w:t>.</w:t>
      </w:r>
      <w:r w:rsidR="000957F6" w:rsidRPr="00BB5E47">
        <w:rPr>
          <w:rFonts w:cstheme="minorHAnsi"/>
          <w:color w:val="000000"/>
          <w:sz w:val="24"/>
          <w:szCs w:val="24"/>
        </w:rPr>
        <w:br/>
      </w:r>
      <w:r w:rsidR="000957F6" w:rsidRPr="00BB5E47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Ако забележките са поставени в последователност или по</w:t>
      </w:r>
      <w:r w:rsidR="00C05AB6" w:rsidRPr="00BB5E47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дредени</w:t>
      </w:r>
      <w:r w:rsidR="000957F6" w:rsidRPr="00BB5E47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от най-високата до</w:t>
      </w:r>
      <w:r w:rsidR="000957F6" w:rsidRPr="00BB5E47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="000957F6" w:rsidRPr="00642268">
        <w:rPr>
          <w:rStyle w:val="longtext1"/>
          <w:rFonts w:cstheme="minorHAnsi"/>
          <w:color w:val="000000"/>
          <w:sz w:val="24"/>
          <w:szCs w:val="24"/>
        </w:rPr>
        <w:t>най-ниската</w:t>
      </w:r>
      <w:r w:rsidRPr="00642268">
        <w:rPr>
          <w:rStyle w:val="longtext1"/>
          <w:rFonts w:cstheme="minorHAnsi"/>
          <w:color w:val="000000"/>
          <w:sz w:val="24"/>
          <w:szCs w:val="24"/>
        </w:rPr>
        <w:t xml:space="preserve"> стойност на диаметъра,</w:t>
      </w:r>
      <w:r w:rsidR="000957F6" w:rsidRPr="00642268">
        <w:rPr>
          <w:rStyle w:val="longtext1"/>
          <w:rFonts w:cstheme="minorHAnsi"/>
          <w:color w:val="000000"/>
          <w:sz w:val="24"/>
          <w:szCs w:val="24"/>
        </w:rPr>
        <w:t xml:space="preserve"> на проблеми за изчисляване на средната стойност, най-високата и</w:t>
      </w:r>
    </w:p>
    <w:p w:rsidR="00BB5E47" w:rsidRDefault="00BB5E47" w:rsidP="000957F6">
      <w:r>
        <w:object w:dxaOrig="14032" w:dyaOrig="4325">
          <v:shape id="_x0000_i1026" type="#_x0000_t75" style="width:453.05pt;height:139.9pt" o:ole="">
            <v:imagedata r:id="rId7" o:title=""/>
          </v:shape>
          <o:OLEObject Type="Embed" ProgID="Unknown" ShapeID="_x0000_i1026" DrawAspect="Content" ObjectID="_1334774880" r:id="rId8"/>
        </w:object>
      </w:r>
    </w:p>
    <w:p w:rsidR="00745998" w:rsidRPr="00642268" w:rsidRDefault="00B17BA7" w:rsidP="00642268">
      <w:pPr>
        <w:pStyle w:val="a5"/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</w:pPr>
      <w:r w:rsidRPr="00642268">
        <w:rPr>
          <w:rStyle w:val="longtext1"/>
          <w:rFonts w:cstheme="minorHAnsi"/>
          <w:color w:val="000000"/>
          <w:sz w:val="24"/>
          <w:szCs w:val="24"/>
        </w:rPr>
        <w:lastRenderedPageBreak/>
        <w:t>най-ниската точка и обхвата (мярка за разпространението на резултатите), ще</w:t>
      </w:r>
      <w:r w:rsidR="00642268">
        <w:t xml:space="preserve"> </w:t>
      </w:r>
      <w:r w:rsidRPr="0064226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се опростят. В пренаред</w:t>
      </w:r>
      <w:r w:rsidR="003C61A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ен</w:t>
      </w:r>
      <w:r w:rsidRPr="0064226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ите наблюдения са показани в Таблица 3.2. </w:t>
      </w:r>
      <w:r w:rsidRPr="00642268">
        <w:rPr>
          <w:rStyle w:val="longtext1"/>
          <w:rFonts w:cstheme="minorHAnsi"/>
          <w:color w:val="000000"/>
          <w:sz w:val="24"/>
          <w:szCs w:val="24"/>
        </w:rPr>
        <w:t xml:space="preserve">След </w:t>
      </w:r>
      <w:r w:rsidR="0064226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бързо </w:t>
      </w:r>
      <w:r w:rsidRPr="0064226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разглеждане на тази таблица е видно, че най-ниската стойност е 55.0 mm,</w:t>
      </w:r>
      <w:r w:rsidR="00642268">
        <w:rPr>
          <w:shd w:val="clear" w:color="auto" w:fill="FFFFFF"/>
        </w:rPr>
        <w:t xml:space="preserve"> </w:t>
      </w:r>
      <w:r w:rsidR="0064226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че най-</w:t>
      </w:r>
      <w:r w:rsidRPr="0064226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високата стойност е 56.2 mm и по този начин, че </w:t>
      </w:r>
      <w:r w:rsidR="00745998" w:rsidRPr="0064226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обхвата</w:t>
      </w:r>
      <w:r w:rsidRPr="0064226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е 1,2 мм (т.е.</w:t>
      </w:r>
      <w:r w:rsidR="00642268">
        <w:rPr>
          <w:shd w:val="clear" w:color="auto" w:fill="FFFFFF"/>
        </w:rPr>
        <w:t xml:space="preserve"> </w:t>
      </w:r>
      <w:r w:rsidR="00642268">
        <w:rPr>
          <w:rStyle w:val="longtext1"/>
          <w:rFonts w:cstheme="minorHAnsi"/>
          <w:color w:val="000000"/>
          <w:sz w:val="24"/>
          <w:szCs w:val="24"/>
        </w:rPr>
        <w:t xml:space="preserve">55.0 mm до 56.2 </w:t>
      </w:r>
      <w:r w:rsidRPr="00642268">
        <w:rPr>
          <w:rStyle w:val="longtext1"/>
          <w:rFonts w:cstheme="minorHAnsi"/>
          <w:color w:val="000000"/>
          <w:sz w:val="24"/>
          <w:szCs w:val="24"/>
        </w:rPr>
        <w:t xml:space="preserve">mm). </w:t>
      </w:r>
      <w:r w:rsidR="00745998" w:rsidRPr="0064226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Средната стойност</w:t>
      </w:r>
      <w:r w:rsidRPr="0064226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е вероятно около 55.6 или 55.7 mm и</w:t>
      </w:r>
      <w:r w:rsidR="00642268">
        <w:rPr>
          <w:shd w:val="clear" w:color="auto" w:fill="FFFFFF"/>
        </w:rPr>
        <w:t xml:space="preserve"> </w:t>
      </w:r>
      <w:r w:rsidRPr="0064226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процесът </w:t>
      </w:r>
      <w:r w:rsidR="00745998" w:rsidRPr="0064226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не е отговаря на спецификацията щом като</w:t>
      </w:r>
      <w:r w:rsidRPr="0064226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три от наблюдения</w:t>
      </w:r>
      <w:r w:rsidR="00642268">
        <w:rPr>
          <w:shd w:val="clear" w:color="auto" w:fill="FFFFFF"/>
        </w:rPr>
        <w:t xml:space="preserve"> </w:t>
      </w:r>
      <w:r w:rsidR="00745998" w:rsidRPr="0064226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са по-високи от 56.0 mm, горния толеранс</w:t>
      </w:r>
      <w:r w:rsidRPr="0064226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.</w:t>
      </w:r>
    </w:p>
    <w:p w:rsidR="00745998" w:rsidRPr="00642268" w:rsidRDefault="00B17BA7" w:rsidP="00642268">
      <w:pPr>
        <w:pStyle w:val="a5"/>
        <w:rPr>
          <w:rStyle w:val="longtext1"/>
          <w:rFonts w:cstheme="minorHAnsi"/>
          <w:b/>
          <w:color w:val="000000"/>
          <w:sz w:val="28"/>
          <w:szCs w:val="28"/>
          <w:shd w:val="clear" w:color="auto" w:fill="FFFFFF"/>
        </w:rPr>
      </w:pPr>
      <w:r w:rsidRPr="00642268">
        <w:rPr>
          <w:sz w:val="24"/>
          <w:szCs w:val="24"/>
          <w:shd w:val="clear" w:color="auto" w:fill="FFFFFF"/>
        </w:rPr>
        <w:br/>
      </w:r>
      <w:r w:rsidR="00745998" w:rsidRPr="00642268">
        <w:rPr>
          <w:b/>
          <w:sz w:val="28"/>
          <w:szCs w:val="28"/>
        </w:rPr>
        <w:t>Съвпадащи</w:t>
      </w:r>
      <w:r w:rsidR="00745998" w:rsidRPr="00642268">
        <w:rPr>
          <w:rStyle w:val="longtext1"/>
          <w:rFonts w:cstheme="minorHAnsi"/>
          <w:b/>
          <w:color w:val="000000"/>
          <w:sz w:val="28"/>
          <w:szCs w:val="28"/>
          <w:shd w:val="clear" w:color="auto" w:fill="FFFFFF"/>
        </w:rPr>
        <w:t xml:space="preserve">  диаграми и честотно</w:t>
      </w:r>
      <w:r w:rsidRPr="00642268">
        <w:rPr>
          <w:rStyle w:val="longtext1"/>
          <w:rFonts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="00745998" w:rsidRPr="00642268">
        <w:rPr>
          <w:rStyle w:val="longtext1"/>
          <w:rFonts w:cstheme="minorHAnsi"/>
          <w:b/>
          <w:color w:val="000000"/>
          <w:sz w:val="28"/>
          <w:szCs w:val="28"/>
          <w:shd w:val="clear" w:color="auto" w:fill="FFFFFF"/>
        </w:rPr>
        <w:t>разпределение</w:t>
      </w:r>
    </w:p>
    <w:p w:rsidR="00642268" w:rsidRPr="00642268" w:rsidRDefault="00642268" w:rsidP="00642268">
      <w:pPr>
        <w:pStyle w:val="a5"/>
        <w:rPr>
          <w:rStyle w:val="longtext1"/>
          <w:rFonts w:cstheme="minorHAnsi"/>
          <w:b/>
          <w:color w:val="000000"/>
          <w:sz w:val="24"/>
          <w:szCs w:val="24"/>
          <w:shd w:val="clear" w:color="auto" w:fill="FFFFFF"/>
        </w:rPr>
      </w:pPr>
    </w:p>
    <w:p w:rsidR="00745998" w:rsidRDefault="00745998" w:rsidP="00642268">
      <w:pPr>
        <w:pStyle w:val="a5"/>
        <w:rPr>
          <w:rStyle w:val="longtext1"/>
          <w:rFonts w:cstheme="minorHAnsi"/>
          <w:color w:val="000000"/>
          <w:sz w:val="24"/>
          <w:szCs w:val="24"/>
        </w:rPr>
      </w:pPr>
      <w:r w:rsidRPr="00642268">
        <w:rPr>
          <w:sz w:val="24"/>
          <w:szCs w:val="24"/>
        </w:rPr>
        <w:t>Съвпадащите</w:t>
      </w:r>
      <w:r w:rsidRPr="0064226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 диаграми и разпределения на</w:t>
      </w:r>
      <w:r w:rsidR="00B17BA7" w:rsidRPr="0064226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честотата</w:t>
      </w:r>
      <w:r w:rsidRPr="0064226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са</w:t>
      </w:r>
      <w:r w:rsidR="00B17BA7" w:rsidRPr="0064226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алтернативни начини за </w:t>
      </w:r>
      <w:r w:rsidRPr="0064226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подреждане и</w:t>
      </w:r>
      <w:r w:rsidR="00642268">
        <w:rPr>
          <w:sz w:val="24"/>
          <w:szCs w:val="24"/>
          <w:shd w:val="clear" w:color="auto" w:fill="FFFFFF"/>
        </w:rPr>
        <w:t xml:space="preserve"> </w:t>
      </w:r>
      <w:r w:rsidR="00B17BA7" w:rsidRPr="00642268">
        <w:rPr>
          <w:rStyle w:val="longtext1"/>
          <w:rFonts w:cstheme="minorHAnsi"/>
          <w:color w:val="000000"/>
          <w:sz w:val="24"/>
          <w:szCs w:val="24"/>
        </w:rPr>
        <w:t xml:space="preserve">представяне на данни. </w:t>
      </w:r>
      <w:r w:rsidR="00B17BA7" w:rsidRPr="0064226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За изграждане на </w:t>
      </w:r>
      <w:r w:rsidRPr="00642268">
        <w:rPr>
          <w:sz w:val="24"/>
          <w:szCs w:val="24"/>
        </w:rPr>
        <w:t xml:space="preserve">съвпадащи </w:t>
      </w:r>
      <w:r w:rsidR="00642268" w:rsidRPr="00642268">
        <w:rPr>
          <w:sz w:val="24"/>
          <w:szCs w:val="24"/>
        </w:rPr>
        <w:t>д</w:t>
      </w:r>
      <w:r w:rsidRPr="00642268">
        <w:rPr>
          <w:sz w:val="24"/>
          <w:szCs w:val="24"/>
        </w:rPr>
        <w:t>иаграми данните</w:t>
      </w:r>
      <w:r w:rsidRPr="0064226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може да бъде получени</w:t>
      </w:r>
      <w:r w:rsidR="00B17BA7" w:rsidRPr="0064226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от</w:t>
      </w:r>
      <w:r w:rsidR="00642268">
        <w:rPr>
          <w:sz w:val="24"/>
          <w:szCs w:val="24"/>
          <w:shd w:val="clear" w:color="auto" w:fill="FFFFFF"/>
        </w:rPr>
        <w:t xml:space="preserve"> </w:t>
      </w:r>
      <w:r w:rsidR="00B17BA7" w:rsidRPr="00642268">
        <w:rPr>
          <w:rStyle w:val="longtext1"/>
          <w:rFonts w:cstheme="minorHAnsi"/>
          <w:color w:val="000000"/>
          <w:sz w:val="24"/>
          <w:szCs w:val="24"/>
        </w:rPr>
        <w:t>оригиналната форма, посочени в таблица 3.1 или взети от подредени</w:t>
      </w:r>
      <w:r w:rsidRPr="00642268">
        <w:rPr>
          <w:rStyle w:val="longtext1"/>
          <w:rFonts w:cstheme="minorHAnsi"/>
          <w:color w:val="000000"/>
          <w:sz w:val="24"/>
          <w:szCs w:val="24"/>
        </w:rPr>
        <w:t>те</w:t>
      </w:r>
      <w:r w:rsidR="00B17BA7" w:rsidRPr="00642268">
        <w:rPr>
          <w:rStyle w:val="longtext1"/>
          <w:rFonts w:cstheme="minorHAnsi"/>
          <w:color w:val="000000"/>
          <w:sz w:val="24"/>
          <w:szCs w:val="24"/>
        </w:rPr>
        <w:t xml:space="preserve"> под формата на таблица 3.2.</w:t>
      </w:r>
    </w:p>
    <w:p w:rsidR="00642268" w:rsidRPr="00642268" w:rsidRDefault="00642268" w:rsidP="000957F6">
      <w:pPr>
        <w:rPr>
          <w:rStyle w:val="longtext1"/>
          <w:rFonts w:cstheme="minorHAnsi"/>
          <w:color w:val="000000"/>
          <w:sz w:val="24"/>
          <w:szCs w:val="24"/>
          <w:shd w:val="clear" w:color="auto" w:fill="E6ECF9"/>
        </w:rPr>
      </w:pPr>
    </w:p>
    <w:p w:rsidR="003670A1" w:rsidRPr="00B86284" w:rsidRDefault="00642268" w:rsidP="00642268">
      <w:pPr>
        <w:rPr>
          <w:rStyle w:val="longtext1"/>
          <w:rFonts w:cstheme="minorHAnsi"/>
          <w:sz w:val="24"/>
          <w:szCs w:val="24"/>
          <w:shd w:val="clear" w:color="auto" w:fill="FFFFFF"/>
        </w:rPr>
      </w:pPr>
      <w:r>
        <w:object w:dxaOrig="10794" w:dyaOrig="9731">
          <v:shape id="_x0000_i1027" type="#_x0000_t75" style="width:361.35pt;height:326.05pt" o:ole="">
            <v:imagedata r:id="rId9" o:title=""/>
          </v:shape>
          <o:OLEObject Type="Embed" ProgID="Unknown" ShapeID="_x0000_i1027" DrawAspect="Content" ObjectID="_1334774881" r:id="rId10"/>
        </w:object>
      </w:r>
      <w:r w:rsidR="00B17BA7">
        <w:rPr>
          <w:rFonts w:ascii="Arial" w:hAnsi="Arial" w:cs="Arial"/>
          <w:color w:val="000000"/>
          <w:sz w:val="18"/>
          <w:szCs w:val="18"/>
          <w:shd w:val="clear" w:color="auto" w:fill="E6ECF9"/>
        </w:rPr>
        <w:br/>
      </w:r>
      <w:r w:rsidR="003670A1" w:rsidRPr="003670A1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Мащабът в обхвата на наблюдаваните стойности е</w:t>
      </w:r>
      <w:r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избран и знак за съвпадение се </w:t>
      </w:r>
      <w:r w:rsidR="003670A1" w:rsidRPr="003670A1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поставя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3670A1" w:rsidRPr="003670A1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срещу съответната стойност по скалата за всяко наблюдение. </w:t>
      </w:r>
      <w:r w:rsidR="003670A1" w:rsidRPr="003670A1">
        <w:rPr>
          <w:rStyle w:val="longtext1"/>
          <w:rFonts w:cstheme="minorHAnsi"/>
          <w:color w:val="000000"/>
          <w:sz w:val="24"/>
          <w:szCs w:val="24"/>
        </w:rPr>
        <w:t>Всеки пети</w:t>
      </w:r>
      <w:r w:rsidR="003670A1" w:rsidRPr="003670A1">
        <w:rPr>
          <w:rFonts w:cstheme="minorHAnsi"/>
          <w:color w:val="000000"/>
          <w:sz w:val="24"/>
          <w:szCs w:val="24"/>
        </w:rPr>
        <w:br/>
      </w:r>
      <w:r w:rsidR="003670A1" w:rsidRPr="003670A1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съвпадащ знак представлява графика, която прав</w:t>
      </w:r>
      <w:r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и добавяне на съответствието по-</w:t>
      </w:r>
      <w:r w:rsidR="003670A1" w:rsidRPr="003670A1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лесно и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3670A1" w:rsidRPr="003670A1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по-бързо. </w:t>
      </w:r>
      <w:r w:rsidR="003670A1" w:rsidRPr="003670A1">
        <w:rPr>
          <w:rStyle w:val="longtext1"/>
          <w:rFonts w:cstheme="minorHAnsi"/>
          <w:color w:val="000000"/>
          <w:sz w:val="24"/>
          <w:szCs w:val="24"/>
        </w:rPr>
        <w:t>В общата сума от тези добавяния формира разпределението на честотата. А</w:t>
      </w:r>
      <w:r>
        <w:rPr>
          <w:rFonts w:cstheme="minorHAnsi"/>
          <w:color w:val="000000"/>
          <w:sz w:val="24"/>
          <w:szCs w:val="24"/>
        </w:rPr>
        <w:t xml:space="preserve"> </w:t>
      </w:r>
      <w:r w:rsidR="003670A1" w:rsidRPr="003670A1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съответстващите графики и честотата на разпространение на данни в таблица 3.1 са онагледени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3670A1" w:rsidRPr="003670A1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в таблица 3.3, което осигурява живописно представяне на "централната тенденция"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3670A1" w:rsidRPr="003670A1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или средната</w:t>
      </w:r>
      <w:r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стойност, и  "дисперсията" или </w:t>
      </w:r>
      <w:r w:rsidR="003670A1" w:rsidRPr="003670A1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разпространението или обхвата на </w:t>
      </w:r>
      <w:r w:rsidR="003670A1" w:rsidRPr="00B86284">
        <w:rPr>
          <w:rStyle w:val="longtext1"/>
          <w:rFonts w:cstheme="minorHAnsi"/>
          <w:sz w:val="24"/>
          <w:szCs w:val="24"/>
          <w:shd w:val="clear" w:color="auto" w:fill="FFFFFF"/>
        </w:rPr>
        <w:t>резултатите.</w:t>
      </w:r>
    </w:p>
    <w:p w:rsidR="003C61A8" w:rsidRDefault="00B86284" w:rsidP="00B86284">
      <w:pPr>
        <w:pStyle w:val="a5"/>
        <w:rPr>
          <w:b/>
          <w:color w:val="000000"/>
          <w:sz w:val="28"/>
          <w:szCs w:val="28"/>
        </w:rPr>
      </w:pPr>
      <w:r w:rsidRPr="003C61A8">
        <w:rPr>
          <w:b/>
          <w:color w:val="000000"/>
          <w:sz w:val="28"/>
          <w:szCs w:val="28"/>
        </w:rPr>
        <w:lastRenderedPageBreak/>
        <w:t xml:space="preserve">Бар диаграми и графични </w:t>
      </w:r>
      <w:r w:rsidR="00CE1B4B" w:rsidRPr="003C61A8">
        <w:rPr>
          <w:b/>
          <w:color w:val="000000"/>
          <w:sz w:val="28"/>
          <w:szCs w:val="28"/>
        </w:rPr>
        <w:t xml:space="preserve"> колони</w:t>
      </w:r>
    </w:p>
    <w:p w:rsidR="00456003" w:rsidRDefault="003670A1" w:rsidP="00B86284">
      <w:pPr>
        <w:pStyle w:val="a5"/>
      </w:pPr>
      <w:r w:rsidRPr="00B86284">
        <w:rPr>
          <w:color w:val="000000"/>
          <w:sz w:val="24"/>
          <w:szCs w:val="24"/>
        </w:rPr>
        <w:br/>
      </w:r>
      <w:r w:rsidRPr="00B86284">
        <w:rPr>
          <w:rStyle w:val="longtext1"/>
          <w:rFonts w:cstheme="minorHAnsi"/>
          <w:color w:val="000000"/>
          <w:sz w:val="24"/>
          <w:szCs w:val="24"/>
        </w:rPr>
        <w:t xml:space="preserve">Бар диаграми и графичните </w:t>
      </w:r>
      <w:r w:rsidR="00CE1B4B">
        <w:rPr>
          <w:rStyle w:val="longtext1"/>
          <w:rFonts w:cstheme="minorHAnsi"/>
          <w:color w:val="000000"/>
          <w:sz w:val="24"/>
          <w:szCs w:val="24"/>
        </w:rPr>
        <w:t>колони</w:t>
      </w:r>
      <w:r w:rsidRPr="00B86284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са най-често срещаните формати за илюстриране на</w:t>
      </w:r>
      <w:r w:rsidR="00642268">
        <w:rPr>
          <w:color w:val="000000"/>
          <w:sz w:val="24"/>
          <w:szCs w:val="24"/>
          <w:shd w:val="clear" w:color="auto" w:fill="FFFFFF"/>
        </w:rPr>
        <w:t xml:space="preserve"> </w:t>
      </w:r>
      <w:r w:rsidRPr="00B86284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сравнителни данни. Те са лесни</w:t>
      </w:r>
      <w:r w:rsidRPr="00456003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за изграждане и за разбиране. </w:t>
      </w:r>
      <w:r w:rsidRPr="00456003">
        <w:rPr>
          <w:rStyle w:val="longtext1"/>
          <w:rFonts w:cstheme="minorHAnsi"/>
          <w:color w:val="000000"/>
          <w:sz w:val="24"/>
          <w:szCs w:val="24"/>
        </w:rPr>
        <w:t>Бар диаграмите</w:t>
      </w:r>
      <w:r w:rsidR="00642268">
        <w:rPr>
          <w:color w:val="000000"/>
        </w:rPr>
        <w:t xml:space="preserve"> </w:t>
      </w:r>
      <w:r w:rsidRPr="00456003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са тясно свързани с една графиката</w:t>
      </w:r>
      <w:r w:rsidR="00456003" w:rsidRPr="00456003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на</w:t>
      </w:r>
      <w:r w:rsidRPr="00456003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456003" w:rsidRPr="00456003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съвпадения – които се разширяват</w:t>
      </w:r>
      <w:r w:rsidRPr="00456003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хоризонтално.</w:t>
      </w:r>
      <w:r w:rsidR="0064226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CE1B4B">
        <w:rPr>
          <w:rStyle w:val="longtext1"/>
          <w:rFonts w:cstheme="minorHAnsi"/>
          <w:color w:val="000000"/>
          <w:sz w:val="24"/>
          <w:szCs w:val="24"/>
        </w:rPr>
        <w:t>Колонните</w:t>
      </w:r>
      <w:r w:rsidR="00642268">
        <w:rPr>
          <w:color w:val="000000"/>
        </w:rPr>
        <w:t xml:space="preserve"> </w:t>
      </w:r>
      <w:r w:rsidRPr="00456003">
        <w:rPr>
          <w:rStyle w:val="longtext1"/>
          <w:rFonts w:cstheme="minorHAnsi"/>
          <w:color w:val="000000"/>
          <w:sz w:val="24"/>
          <w:szCs w:val="24"/>
        </w:rPr>
        <w:t>графики обикновено са изградени от измерените стойности по хоризонталната ос</w:t>
      </w:r>
      <w:r w:rsidR="00642268">
        <w:rPr>
          <w:color w:val="000000"/>
        </w:rPr>
        <w:t xml:space="preserve"> </w:t>
      </w:r>
      <w:r w:rsidRPr="00456003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и честота или брой наблюдения върху вертикалната ос. </w:t>
      </w:r>
      <w:r w:rsidR="00456003" w:rsidRPr="00456003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Над всяка</w:t>
      </w:r>
      <w:r w:rsidR="00642268">
        <w:rPr>
          <w:color w:val="000000"/>
          <w:shd w:val="clear" w:color="auto" w:fill="FFFFFF"/>
        </w:rPr>
        <w:t xml:space="preserve"> </w:t>
      </w:r>
      <w:r w:rsidRPr="00456003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наблюдавана стойност е съставен</w:t>
      </w:r>
      <w:r w:rsidR="00CE1B4B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а</w:t>
      </w:r>
      <w:r w:rsidRPr="00456003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ед</w:t>
      </w:r>
      <w:r w:rsidR="00CE1B4B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на</w:t>
      </w:r>
      <w:r w:rsidRPr="00456003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CE1B4B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колона</w:t>
      </w:r>
      <w:r w:rsidRPr="00456003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, чиято височина съответства на</w:t>
      </w:r>
      <w:r w:rsidR="00642268">
        <w:rPr>
          <w:color w:val="000000"/>
          <w:shd w:val="clear" w:color="auto" w:fill="FFFFFF"/>
        </w:rPr>
        <w:t xml:space="preserve"> </w:t>
      </w:r>
      <w:r w:rsidRPr="00456003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честота.</w:t>
      </w:r>
      <w:r w:rsidR="0064226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456003" w:rsidRPr="00456003">
        <w:rPr>
          <w:rStyle w:val="longtext1"/>
          <w:rFonts w:cstheme="minorHAnsi"/>
          <w:color w:val="000000"/>
          <w:sz w:val="24"/>
          <w:szCs w:val="24"/>
        </w:rPr>
        <w:t xml:space="preserve">Така </w:t>
      </w:r>
      <w:r w:rsidR="00CE1B4B">
        <w:rPr>
          <w:rStyle w:val="longtext1"/>
          <w:rFonts w:cstheme="minorHAnsi"/>
          <w:color w:val="000000"/>
          <w:sz w:val="24"/>
          <w:szCs w:val="24"/>
        </w:rPr>
        <w:t>колонната</w:t>
      </w:r>
      <w:r w:rsidR="00456003" w:rsidRPr="00456003">
        <w:rPr>
          <w:rStyle w:val="longtext1"/>
          <w:rFonts w:cstheme="minorHAnsi"/>
          <w:color w:val="000000"/>
          <w:sz w:val="24"/>
          <w:szCs w:val="24"/>
        </w:rPr>
        <w:t xml:space="preserve"> г</w:t>
      </w:r>
      <w:r w:rsidRPr="00456003">
        <w:rPr>
          <w:rStyle w:val="longtext1"/>
          <w:rFonts w:cstheme="minorHAnsi"/>
          <w:color w:val="000000"/>
          <w:sz w:val="24"/>
          <w:szCs w:val="24"/>
        </w:rPr>
        <w:t>рафика на данни от таблица 3.1 ще изглежда много</w:t>
      </w:r>
      <w:r w:rsidR="00642268">
        <w:rPr>
          <w:color w:val="000000"/>
        </w:rPr>
        <w:t xml:space="preserve"> </w:t>
      </w:r>
      <w:r w:rsidR="00456003" w:rsidRPr="00456003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като съвпадаща</w:t>
      </w:r>
      <w:r w:rsidRPr="00456003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диаграма легнал на една страна - виж фигура 3.2</w:t>
      </w:r>
    </w:p>
    <w:p w:rsidR="00456003" w:rsidRDefault="00456003" w:rsidP="000957F6">
      <w:r>
        <w:object w:dxaOrig="14032" w:dyaOrig="10812">
          <v:shape id="_x0000_i1028" type="#_x0000_t75" style="width:453.05pt;height:349.15pt" o:ole="">
            <v:imagedata r:id="rId11" o:title=""/>
          </v:shape>
          <o:OLEObject Type="Embed" ProgID="Unknown" ShapeID="_x0000_i1028" DrawAspect="Content" ObjectID="_1334774882" r:id="rId12"/>
        </w:object>
      </w:r>
    </w:p>
    <w:p w:rsidR="00456003" w:rsidRPr="00B86284" w:rsidRDefault="00456003" w:rsidP="000957F6">
      <w:pPr>
        <w:rPr>
          <w:rStyle w:val="longtext1"/>
          <w:rFonts w:cstheme="minorHAnsi"/>
          <w:color w:val="000000"/>
          <w:sz w:val="24"/>
          <w:szCs w:val="24"/>
        </w:rPr>
      </w:pPr>
      <w:r w:rsidRPr="00B86284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Подобно на </w:t>
      </w:r>
      <w:r w:rsidR="00F70EF5" w:rsidRPr="00B86284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съвпадащата диаграма,</w:t>
      </w:r>
      <w:r w:rsidR="00CE1B4B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колонната</w:t>
      </w:r>
      <w:r w:rsidRPr="00B86284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графика показва най-ниската и най-високи стойности,</w:t>
      </w:r>
      <w:r w:rsidR="0064226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B86284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обхвата, центриране и факта, че процесът не </w:t>
      </w:r>
      <w:r w:rsidR="0064226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отговаря на </w:t>
      </w:r>
      <w:r w:rsidR="00F70EF5" w:rsidRPr="00B86284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изискванията</w:t>
      </w:r>
      <w:r w:rsidRPr="00B86284">
        <w:rPr>
          <w:rStyle w:val="longtext1"/>
          <w:rFonts w:cstheme="minorHAnsi"/>
          <w:color w:val="000000"/>
          <w:sz w:val="24"/>
          <w:szCs w:val="24"/>
        </w:rPr>
        <w:t xml:space="preserve">. </w:t>
      </w:r>
      <w:r w:rsidRPr="00B86284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Освен </w:t>
      </w:r>
      <w:r w:rsidR="00F70EF5" w:rsidRPr="00B86284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това е доста ясно, че процесът</w:t>
      </w:r>
      <w:r w:rsidRPr="00B86284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потенциално мо</w:t>
      </w:r>
      <w:r w:rsidR="00F70EF5" w:rsidRPr="00B86284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же</w:t>
      </w:r>
      <w:r w:rsidRPr="00B86284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да</w:t>
      </w:r>
      <w:r w:rsidR="00F70EF5" w:rsidRPr="00B86284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F70EF5" w:rsidRPr="00B86284">
        <w:rPr>
          <w:rStyle w:val="longtext1"/>
          <w:rFonts w:cstheme="minorHAnsi"/>
          <w:color w:val="000000"/>
          <w:sz w:val="24"/>
          <w:szCs w:val="24"/>
        </w:rPr>
        <w:t>постигне</w:t>
      </w:r>
      <w:r w:rsidR="00642268">
        <w:rPr>
          <w:rStyle w:val="longtext1"/>
          <w:rFonts w:cstheme="minorHAnsi"/>
          <w:color w:val="000000"/>
          <w:sz w:val="24"/>
          <w:szCs w:val="24"/>
        </w:rPr>
        <w:t xml:space="preserve"> </w:t>
      </w:r>
      <w:r w:rsidRPr="00B86284">
        <w:rPr>
          <w:rStyle w:val="longtext1"/>
          <w:rFonts w:cstheme="minorHAnsi"/>
          <w:color w:val="000000"/>
          <w:sz w:val="24"/>
          <w:szCs w:val="24"/>
        </w:rPr>
        <w:t>допустимите отклонения, тъй като в спецификацията интервал е 2 мм, докато</w:t>
      </w:r>
      <w:r w:rsidR="00642268">
        <w:rPr>
          <w:rFonts w:cstheme="minorHAnsi"/>
          <w:color w:val="000000"/>
          <w:sz w:val="24"/>
          <w:szCs w:val="24"/>
        </w:rPr>
        <w:t xml:space="preserve"> </w:t>
      </w:r>
      <w:r w:rsidRPr="00B86284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разпространение на резултатите, е само 1,2 мм. </w:t>
      </w:r>
      <w:r w:rsidRPr="00B86284">
        <w:rPr>
          <w:rStyle w:val="longtext1"/>
          <w:rFonts w:cstheme="minorHAnsi"/>
          <w:color w:val="000000"/>
          <w:sz w:val="24"/>
          <w:szCs w:val="24"/>
        </w:rPr>
        <w:t>Може би идеята за способността да е</w:t>
      </w:r>
      <w:r w:rsidRPr="00B86284">
        <w:rPr>
          <w:rFonts w:cstheme="minorHAnsi"/>
          <w:color w:val="000000"/>
          <w:sz w:val="24"/>
          <w:szCs w:val="24"/>
        </w:rPr>
        <w:br/>
      </w:r>
      <w:r w:rsidRPr="00B86284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по-оч</w:t>
      </w:r>
      <w:r w:rsidR="00F70EF5" w:rsidRPr="00B86284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евидна, ако си представим</w:t>
      </w:r>
      <w:r w:rsidR="00CE1B4B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колонна</w:t>
      </w:r>
      <w:r w:rsidRPr="00B86284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графиката на Фигура 3.2</w:t>
      </w:r>
      <w:r w:rsidR="00F70EF5" w:rsidRPr="00B86284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която да</w:t>
      </w:r>
      <w:r w:rsidR="0064226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се </w:t>
      </w:r>
      <w:r w:rsidRPr="00B86284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премества в ляво, така че да е центрирана около средата на спецификацията на 55.0 </w:t>
      </w:r>
      <w:proofErr w:type="spellStart"/>
      <w:r w:rsidRPr="00B86284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mm</w:t>
      </w:r>
      <w:proofErr w:type="spellEnd"/>
      <w:r w:rsidRPr="00B86284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. </w:t>
      </w:r>
      <w:r w:rsidRPr="00B86284">
        <w:rPr>
          <w:rStyle w:val="longtext1"/>
          <w:rFonts w:cstheme="minorHAnsi"/>
          <w:color w:val="000000"/>
          <w:sz w:val="24"/>
          <w:szCs w:val="24"/>
        </w:rPr>
        <w:t xml:space="preserve">Ако </w:t>
      </w:r>
      <w:r w:rsidR="00F70EF5" w:rsidRPr="00B86284">
        <w:rPr>
          <w:rStyle w:val="longtext1"/>
          <w:rFonts w:cstheme="minorHAnsi"/>
          <w:color w:val="000000"/>
          <w:sz w:val="24"/>
          <w:szCs w:val="24"/>
        </w:rPr>
        <w:t>настройването на</w:t>
      </w:r>
      <w:r w:rsidR="00642268">
        <w:rPr>
          <w:rFonts w:cstheme="minorHAnsi"/>
          <w:color w:val="000000"/>
          <w:sz w:val="24"/>
          <w:szCs w:val="24"/>
        </w:rPr>
        <w:t xml:space="preserve"> </w:t>
      </w:r>
      <w:r w:rsidR="00F70EF5" w:rsidRPr="00B86284">
        <w:rPr>
          <w:rStyle w:val="longtext1"/>
          <w:rFonts w:cstheme="minorHAnsi"/>
          <w:color w:val="000000"/>
          <w:sz w:val="24"/>
          <w:szCs w:val="24"/>
        </w:rPr>
        <w:t xml:space="preserve">процеса </w:t>
      </w:r>
      <w:r w:rsidRPr="00B86284">
        <w:rPr>
          <w:rStyle w:val="longtext1"/>
          <w:rFonts w:cstheme="minorHAnsi"/>
          <w:color w:val="000000"/>
          <w:sz w:val="24"/>
          <w:szCs w:val="24"/>
        </w:rPr>
        <w:t>може да се направи за постигане на тази промяна, като същевременно се запази</w:t>
      </w:r>
      <w:r w:rsidR="00642268">
        <w:rPr>
          <w:rFonts w:cstheme="minorHAnsi"/>
          <w:color w:val="000000"/>
          <w:sz w:val="24"/>
          <w:szCs w:val="24"/>
        </w:rPr>
        <w:t xml:space="preserve"> </w:t>
      </w:r>
      <w:r w:rsidRPr="00B86284">
        <w:rPr>
          <w:rStyle w:val="longtext1"/>
          <w:rFonts w:cstheme="minorHAnsi"/>
          <w:color w:val="000000"/>
          <w:sz w:val="24"/>
          <w:szCs w:val="24"/>
        </w:rPr>
        <w:t>също</w:t>
      </w:r>
      <w:r w:rsidR="00F70EF5" w:rsidRPr="00B86284">
        <w:rPr>
          <w:rStyle w:val="longtext1"/>
          <w:rFonts w:cstheme="minorHAnsi"/>
          <w:color w:val="000000"/>
          <w:sz w:val="24"/>
          <w:szCs w:val="24"/>
        </w:rPr>
        <w:t>то разпространение на стойностите</w:t>
      </w:r>
      <w:r w:rsidR="00F70EF5" w:rsidRPr="00B86284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, всички наблюдения</w:t>
      </w:r>
      <w:r w:rsidRPr="00B86284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ще са в рамките</w:t>
      </w:r>
      <w:r w:rsidR="00F70EF5" w:rsidRPr="00B86284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на</w:t>
      </w:r>
      <w:r w:rsidRPr="00B86284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F70EF5" w:rsidRPr="00B86284">
        <w:rPr>
          <w:rStyle w:val="longtext1"/>
          <w:rFonts w:cstheme="minorHAnsi"/>
          <w:color w:val="000000"/>
          <w:sz w:val="24"/>
          <w:szCs w:val="24"/>
        </w:rPr>
        <w:t>границата</w:t>
      </w:r>
      <w:r w:rsidR="00F70EF5" w:rsidRPr="00B86284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B86284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на спецификацията</w:t>
      </w:r>
      <w:r w:rsidR="00F70EF5" w:rsidRPr="00B86284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с дадени резерви</w:t>
      </w:r>
      <w:r w:rsidRPr="00B86284">
        <w:rPr>
          <w:rStyle w:val="longtext1"/>
          <w:rFonts w:cstheme="minorHAnsi"/>
          <w:color w:val="000000"/>
          <w:sz w:val="24"/>
          <w:szCs w:val="24"/>
        </w:rPr>
        <w:t>.</w:t>
      </w:r>
    </w:p>
    <w:p w:rsidR="00F70EF5" w:rsidRDefault="00F70EF5" w:rsidP="000957F6">
      <w:pPr>
        <w:rPr>
          <w:rStyle w:val="longtext1"/>
          <w:rFonts w:ascii="Arial" w:hAnsi="Arial" w:cs="Arial"/>
          <w:color w:val="000000"/>
        </w:rPr>
      </w:pPr>
    </w:p>
    <w:p w:rsidR="00F70EF5" w:rsidRDefault="00F70EF5" w:rsidP="000957F6">
      <w:pPr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2931184" cy="4667089"/>
            <wp:effectExtent l="19050" t="0" r="2516" b="0"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959" cy="468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284" w:rsidRPr="00B86284" w:rsidRDefault="00B86284" w:rsidP="00B86284">
      <w:pPr>
        <w:rPr>
          <w:rFonts w:cstheme="minorHAnsi"/>
          <w:color w:val="000000"/>
          <w:sz w:val="20"/>
          <w:szCs w:val="20"/>
          <w:shd w:val="clear" w:color="auto" w:fill="FFFFFF"/>
        </w:rPr>
      </w:pPr>
      <w:r w:rsidRPr="00B86284">
        <w:rPr>
          <w:rFonts w:cstheme="minorHAnsi"/>
          <w:color w:val="000000"/>
          <w:sz w:val="20"/>
          <w:szCs w:val="20"/>
          <w:shd w:val="clear" w:color="auto" w:fill="FFFFFF"/>
        </w:rPr>
        <w:t>Фигура 3.3 Точково изчертаване  - изход от фреза</w:t>
      </w:r>
    </w:p>
    <w:p w:rsidR="00642268" w:rsidRDefault="00B86284" w:rsidP="00B86284">
      <w:p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90018B">
        <w:rPr>
          <w:rStyle w:val="longtext1"/>
          <w:rFonts w:cstheme="minorHAnsi"/>
          <w:color w:val="000000"/>
          <w:sz w:val="24"/>
          <w:szCs w:val="24"/>
        </w:rPr>
        <w:t>Както бе споменато по-горе, бар графики обикновено са изготвени хоризонтално и могат да бъдат</w:t>
      </w:r>
      <w:r w:rsidR="00642268">
        <w:rPr>
          <w:rFonts w:cstheme="minorHAnsi"/>
          <w:color w:val="000000"/>
          <w:sz w:val="24"/>
          <w:szCs w:val="24"/>
        </w:rPr>
        <w:t xml:space="preserve"> </w:t>
      </w:r>
      <w:r w:rsidRPr="0090018B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линии или точки, отколкото барове, всяка точка, представлява данни. Фигура 3.3</w:t>
      </w:r>
      <w:r w:rsidR="00642268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90018B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показва как точковото изчертаване се използва, за да илюстрира разликата в един процес преди и</w:t>
      </w:r>
      <w:r w:rsidR="00642268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90018B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след като даден оператор е бил обучен за правилната процедура, която да използва на фрезата. На Фигура 3.3а неправилния метод за обработка предизвика</w:t>
      </w:r>
      <w:r w:rsidR="00642268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90018B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"</w:t>
      </w:r>
      <w:proofErr w:type="spellStart"/>
      <w:r w:rsidRPr="0090018B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Бимодални</w:t>
      </w:r>
      <w:proofErr w:type="spellEnd"/>
      <w:r w:rsidRPr="0090018B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" разпределение - една с две върха. След обучението, моделът</w:t>
      </w:r>
      <w:r w:rsidR="0090018B" w:rsidRPr="0090018B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се</w:t>
      </w:r>
      <w:r w:rsidR="00642268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90018B" w:rsidRPr="0090018B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променя и има един връх или "</w:t>
      </w:r>
      <w:proofErr w:type="spellStart"/>
      <w:r w:rsidR="0090018B" w:rsidRPr="0090018B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едномодалн</w:t>
      </w:r>
      <w:r w:rsidR="00606955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и</w:t>
      </w:r>
      <w:proofErr w:type="spellEnd"/>
      <w:r w:rsidRPr="0090018B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" разпределение на фигура 3.3b. </w:t>
      </w:r>
      <w:r w:rsidR="0090018B" w:rsidRPr="0090018B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Забележете</w:t>
      </w:r>
      <w:r w:rsidR="00642268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90018B" w:rsidRPr="0090018B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как графично представяне</w:t>
      </w:r>
      <w:r w:rsidRPr="0090018B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прави разликата толкова очевидна.</w:t>
      </w:r>
      <w:r w:rsidR="00642268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</w:p>
    <w:p w:rsidR="00642268" w:rsidRPr="00642268" w:rsidRDefault="0090018B" w:rsidP="00B86284">
      <w:pPr>
        <w:rPr>
          <w:rStyle w:val="longtext1"/>
          <w:rFonts w:cstheme="minorHAnsi"/>
          <w:b/>
          <w:color w:val="000000"/>
          <w:sz w:val="28"/>
          <w:szCs w:val="28"/>
          <w:shd w:val="clear" w:color="auto" w:fill="FFFFFF"/>
        </w:rPr>
      </w:pPr>
      <w:r w:rsidRPr="00642268">
        <w:rPr>
          <w:rStyle w:val="longtext1"/>
          <w:rFonts w:cstheme="minorHAnsi"/>
          <w:b/>
          <w:color w:val="000000"/>
          <w:sz w:val="28"/>
          <w:szCs w:val="28"/>
          <w:shd w:val="clear" w:color="auto" w:fill="FFFFFF"/>
        </w:rPr>
        <w:t>Групиране на</w:t>
      </w:r>
      <w:r w:rsidR="00B86284" w:rsidRPr="00642268">
        <w:rPr>
          <w:rStyle w:val="longtext1"/>
          <w:rFonts w:cstheme="minorHAnsi"/>
          <w:b/>
          <w:color w:val="000000"/>
          <w:sz w:val="28"/>
          <w:szCs w:val="28"/>
          <w:shd w:val="clear" w:color="auto" w:fill="FFFFFF"/>
        </w:rPr>
        <w:t xml:space="preserve"> честота дистрибуция и хистограми</w:t>
      </w:r>
    </w:p>
    <w:p w:rsidR="00B86284" w:rsidRDefault="00B86284" w:rsidP="00B86284">
      <w:pPr>
        <w:rPr>
          <w:rStyle w:val="longtext1"/>
          <w:rFonts w:cstheme="minorHAnsi"/>
          <w:color w:val="000000"/>
          <w:sz w:val="24"/>
          <w:szCs w:val="24"/>
        </w:rPr>
      </w:pPr>
      <w:r w:rsidRPr="0090018B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90018B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В примера на бар диаграми</w:t>
      </w:r>
      <w:r w:rsidR="0090018B" w:rsidRPr="0090018B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те</w:t>
      </w:r>
      <w:r w:rsidRPr="0090018B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по-горе, броят на </w:t>
      </w:r>
      <w:r w:rsidR="0090018B" w:rsidRPr="0090018B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наблюдаваните стойностите</w:t>
      </w:r>
      <w:r w:rsidRPr="0090018B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е</w:t>
      </w:r>
      <w:r w:rsidRPr="0090018B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="0090018B" w:rsidRPr="0090018B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малък</w:t>
      </w:r>
      <w:r w:rsidRPr="0090018B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. </w:t>
      </w:r>
      <w:r w:rsidRPr="0090018B">
        <w:rPr>
          <w:rStyle w:val="longtext1"/>
          <w:rFonts w:cstheme="minorHAnsi"/>
          <w:color w:val="000000"/>
          <w:sz w:val="24"/>
          <w:szCs w:val="24"/>
        </w:rPr>
        <w:t>Когато има голям бр</w:t>
      </w:r>
      <w:r w:rsidR="0090018B" w:rsidRPr="0090018B">
        <w:rPr>
          <w:rStyle w:val="longtext1"/>
          <w:rFonts w:cstheme="minorHAnsi"/>
          <w:color w:val="000000"/>
          <w:sz w:val="24"/>
          <w:szCs w:val="24"/>
        </w:rPr>
        <w:t>ой наблюдения, често е по-полез</w:t>
      </w:r>
      <w:r w:rsidRPr="0090018B">
        <w:rPr>
          <w:rStyle w:val="longtext1"/>
          <w:rFonts w:cstheme="minorHAnsi"/>
          <w:color w:val="000000"/>
          <w:sz w:val="24"/>
          <w:szCs w:val="24"/>
        </w:rPr>
        <w:t>н</w:t>
      </w:r>
      <w:r w:rsidR="0090018B" w:rsidRPr="0090018B">
        <w:rPr>
          <w:rStyle w:val="longtext1"/>
          <w:rFonts w:cstheme="minorHAnsi"/>
          <w:color w:val="000000"/>
          <w:sz w:val="24"/>
          <w:szCs w:val="24"/>
        </w:rPr>
        <w:t>о</w:t>
      </w:r>
      <w:r w:rsidRPr="0090018B">
        <w:rPr>
          <w:rFonts w:cstheme="minorHAnsi"/>
          <w:color w:val="000000"/>
          <w:sz w:val="24"/>
          <w:szCs w:val="24"/>
        </w:rPr>
        <w:br/>
      </w:r>
      <w:r w:rsidRPr="0090018B">
        <w:rPr>
          <w:rStyle w:val="longtext1"/>
          <w:rFonts w:cstheme="minorHAnsi"/>
          <w:color w:val="000000"/>
          <w:sz w:val="24"/>
          <w:szCs w:val="24"/>
        </w:rPr>
        <w:t>да</w:t>
      </w:r>
      <w:r w:rsidR="0090018B" w:rsidRPr="0090018B">
        <w:rPr>
          <w:rStyle w:val="longtext1"/>
          <w:rFonts w:cstheme="minorHAnsi"/>
          <w:color w:val="000000"/>
          <w:sz w:val="24"/>
          <w:szCs w:val="24"/>
        </w:rPr>
        <w:t xml:space="preserve"> се представят</w:t>
      </w:r>
      <w:r w:rsidRPr="0090018B">
        <w:rPr>
          <w:rStyle w:val="longtext1"/>
          <w:rFonts w:cstheme="minorHAnsi"/>
          <w:color w:val="000000"/>
          <w:sz w:val="24"/>
          <w:szCs w:val="24"/>
        </w:rPr>
        <w:t xml:space="preserve"> данни</w:t>
      </w:r>
      <w:r w:rsidR="0090018B" w:rsidRPr="0090018B">
        <w:rPr>
          <w:rStyle w:val="longtext1"/>
          <w:rFonts w:cstheme="minorHAnsi"/>
          <w:color w:val="000000"/>
          <w:sz w:val="24"/>
          <w:szCs w:val="24"/>
        </w:rPr>
        <w:t>те</w:t>
      </w:r>
      <w:r w:rsidRPr="0090018B">
        <w:rPr>
          <w:rStyle w:val="longtext1"/>
          <w:rFonts w:cstheme="minorHAnsi"/>
          <w:color w:val="000000"/>
          <w:sz w:val="24"/>
          <w:szCs w:val="24"/>
        </w:rPr>
        <w:t xml:space="preserve"> в</w:t>
      </w:r>
      <w:r w:rsidR="0090018B" w:rsidRPr="0090018B">
        <w:rPr>
          <w:rStyle w:val="longtext1"/>
          <w:rFonts w:cstheme="minorHAnsi"/>
          <w:color w:val="000000"/>
          <w:sz w:val="24"/>
          <w:szCs w:val="24"/>
        </w:rPr>
        <w:t xml:space="preserve"> необходимата форма на групирано честотно</w:t>
      </w:r>
      <w:r w:rsidRPr="0090018B">
        <w:rPr>
          <w:rStyle w:val="longtext1"/>
          <w:rFonts w:cstheme="minorHAnsi"/>
          <w:color w:val="000000"/>
          <w:sz w:val="24"/>
          <w:szCs w:val="24"/>
        </w:rPr>
        <w:t xml:space="preserve"> разпределение.</w:t>
      </w:r>
    </w:p>
    <w:p w:rsidR="0090018B" w:rsidRDefault="0090018B" w:rsidP="00B86284">
      <w:pPr>
        <w:rPr>
          <w:rStyle w:val="longtext1"/>
          <w:rFonts w:cstheme="minorHAnsi"/>
          <w:color w:val="000000"/>
          <w:sz w:val="24"/>
          <w:szCs w:val="24"/>
        </w:rPr>
      </w:pPr>
    </w:p>
    <w:p w:rsidR="0090018B" w:rsidRDefault="00642268" w:rsidP="00642268">
      <w:pPr>
        <w:jc w:val="center"/>
      </w:pPr>
      <w:r>
        <w:object w:dxaOrig="12953" w:dyaOrig="10812">
          <v:shape id="_x0000_i1029" type="#_x0000_t75" style="width:423.15pt;height:353.2pt" o:ole="">
            <v:imagedata r:id="rId14" o:title=""/>
          </v:shape>
          <o:OLEObject Type="Embed" ProgID="Unknown" ShapeID="_x0000_i1029" DrawAspect="Content" ObjectID="_1334774883" r:id="rId15"/>
        </w:object>
      </w:r>
    </w:p>
    <w:p w:rsidR="0090018B" w:rsidRPr="0090018B" w:rsidRDefault="0090018B" w:rsidP="00B86284">
      <w:pPr>
        <w:rPr>
          <w:rStyle w:val="longtext1"/>
          <w:rFonts w:cstheme="minorHAnsi"/>
          <w:color w:val="000000"/>
          <w:sz w:val="24"/>
          <w:szCs w:val="24"/>
        </w:rPr>
      </w:pPr>
      <w:r>
        <w:object w:dxaOrig="11873" w:dyaOrig="7569">
          <v:shape id="_x0000_i1030" type="#_x0000_t75" style="width:453.75pt;height:289.35pt" o:ole="">
            <v:imagedata r:id="rId16" o:title=""/>
          </v:shape>
          <o:OLEObject Type="Embed" ProgID="Unknown" ShapeID="_x0000_i1030" DrawAspect="Content" ObjectID="_1334774884" r:id="rId17"/>
        </w:object>
      </w:r>
    </w:p>
    <w:p w:rsidR="00707445" w:rsidRDefault="00812399" w:rsidP="005140B8">
      <w:p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EA239C">
        <w:rPr>
          <w:rStyle w:val="longtext1"/>
          <w:rFonts w:cstheme="minorHAnsi"/>
          <w:color w:val="000000"/>
          <w:sz w:val="24"/>
          <w:szCs w:val="24"/>
        </w:rPr>
        <w:lastRenderedPageBreak/>
        <w:t>Данните, посочени в таблица 3.4 са измерванията на дебелина на парчета</w:t>
      </w:r>
      <w:r w:rsidR="00707445">
        <w:rPr>
          <w:rFonts w:cstheme="minorHAnsi"/>
          <w:color w:val="000000"/>
          <w:sz w:val="24"/>
          <w:szCs w:val="24"/>
        </w:rPr>
        <w:t xml:space="preserve"> </w:t>
      </w:r>
      <w:r w:rsidRPr="00EA239C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силиций доставено като една партида. Таблица 3.5 е подготвена, като е избрана границите на клетката</w:t>
      </w:r>
      <w:r w:rsidR="0070744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EA239C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за формиране на равни интервали, н</w:t>
      </w:r>
      <w:r w:rsidR="005140B8" w:rsidRPr="00EA239C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аречени групи или клетки, </w:t>
      </w:r>
      <w:r w:rsidRPr="00EA239C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и поставяне</w:t>
      </w:r>
      <w:r w:rsidR="005140B8" w:rsidRPr="00EA239C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то</w:t>
      </w:r>
      <w:r w:rsidRPr="00EA239C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на </w:t>
      </w:r>
      <w:r w:rsidR="005140B8" w:rsidRPr="00EA239C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съвпадащи</w:t>
      </w:r>
      <w:r w:rsidR="0070744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5140B8" w:rsidRPr="00EA239C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знаци</w:t>
      </w:r>
      <w:r w:rsidRPr="00EA239C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в съответната група за всяко наблюдение.</w:t>
      </w:r>
      <w:r w:rsidR="0070744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</w:p>
    <w:p w:rsidR="005140B8" w:rsidRPr="00EA239C" w:rsidRDefault="005140B8" w:rsidP="005140B8">
      <w:pPr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</w:pPr>
      <w:r w:rsidRPr="00EA239C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При подготовката на групирано честотно</w:t>
      </w:r>
      <w:r w:rsidR="00812399" w:rsidRPr="00EA239C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разпределение и съответните</w:t>
      </w:r>
      <w:r w:rsidR="00812399" w:rsidRPr="00EA239C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="00812399" w:rsidRPr="00EA239C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хистограма, препоръчително е да:</w:t>
      </w:r>
      <w:r w:rsidR="00812399" w:rsidRPr="00EA239C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EA239C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1 Направите</w:t>
      </w:r>
      <w:r w:rsidR="00812399" w:rsidRPr="00EA239C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EA239C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интервала на </w:t>
      </w:r>
      <w:r w:rsidR="00812399" w:rsidRPr="00EA239C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клетката с еднаква ширина.</w:t>
      </w:r>
      <w:r w:rsidR="00812399" w:rsidRPr="00EA239C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EA239C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2 Изберете граници, така че да е възможно наблюдение</w:t>
      </w:r>
      <w:r w:rsidR="00812399" w:rsidRPr="00EA239C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.</w:t>
      </w:r>
      <w:r w:rsidR="00812399" w:rsidRPr="00EA239C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="00812399" w:rsidRPr="00EA239C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3 Ако една централна цел е известен предварително, се поставя в средата на клет</w:t>
      </w:r>
      <w:r w:rsidRPr="00EA239C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ъчния</w:t>
      </w:r>
      <w:r w:rsidR="00812399" w:rsidRPr="00EA239C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="00812399" w:rsidRPr="00EA239C">
        <w:rPr>
          <w:rStyle w:val="longtext1"/>
          <w:rFonts w:cstheme="minorHAnsi"/>
          <w:color w:val="000000"/>
          <w:sz w:val="24"/>
          <w:szCs w:val="24"/>
        </w:rPr>
        <w:t>интервал.</w:t>
      </w:r>
      <w:r w:rsidR="00812399" w:rsidRPr="00EA239C">
        <w:rPr>
          <w:rFonts w:cstheme="minorHAnsi"/>
          <w:color w:val="000000"/>
          <w:sz w:val="24"/>
          <w:szCs w:val="24"/>
        </w:rPr>
        <w:br/>
      </w:r>
      <w:r w:rsidR="00812399" w:rsidRPr="00EA239C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4 Определяне на приблизителния брой на клетки от правилото</w:t>
      </w:r>
      <w:r w:rsidRPr="00EA239C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на</w:t>
      </w:r>
      <w:r w:rsidR="00707445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07445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Стърджис</w:t>
      </w:r>
      <w:proofErr w:type="spellEnd"/>
      <w:r w:rsidR="00707445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, които </w:t>
      </w:r>
      <w:r w:rsidR="00812399" w:rsidRPr="00EA239C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могат да</w:t>
      </w:r>
      <w:r w:rsidR="0070744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812399" w:rsidRPr="00EA239C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бъда</w:t>
      </w:r>
      <w:r w:rsidRPr="00EA239C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т представени като математическо</w:t>
      </w:r>
      <w:r w:rsidR="00812399" w:rsidRPr="00EA239C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уравнение:</w:t>
      </w:r>
    </w:p>
    <w:p w:rsidR="005140B8" w:rsidRPr="00EA239C" w:rsidRDefault="005140B8" w:rsidP="005140B8">
      <w:pPr>
        <w:jc w:val="center"/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</w:pPr>
      <w:r w:rsidRPr="00EA239C">
        <w:rPr>
          <w:rFonts w:cstheme="minorHAnsi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930519" cy="267841"/>
            <wp:effectExtent l="19050" t="0" r="0" b="0"/>
            <wp:docPr id="42" name="Картина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17" cy="27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B8" w:rsidRPr="00EA239C" w:rsidRDefault="005140B8" w:rsidP="00707445">
      <w:pPr>
        <w:pStyle w:val="a5"/>
        <w:ind w:left="1410" w:hanging="1410"/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</w:pPr>
      <w:r w:rsidRPr="00EA239C">
        <w:rPr>
          <w:rStyle w:val="longtext1"/>
          <w:rFonts w:cstheme="minorHAnsi"/>
          <w:color w:val="000000"/>
          <w:sz w:val="24"/>
          <w:szCs w:val="24"/>
        </w:rPr>
        <w:t xml:space="preserve">където </w:t>
      </w:r>
      <w:r w:rsidRPr="00EA239C">
        <w:rPr>
          <w:rStyle w:val="longtext1"/>
          <w:rFonts w:cstheme="minorHAnsi"/>
          <w:color w:val="000000"/>
          <w:sz w:val="24"/>
          <w:szCs w:val="24"/>
        </w:rPr>
        <w:tab/>
        <w:t>К = брой на интервали</w:t>
      </w:r>
      <w:r w:rsidRPr="00EA239C">
        <w:rPr>
          <w:rFonts w:cstheme="minorHAnsi"/>
          <w:sz w:val="24"/>
          <w:szCs w:val="24"/>
        </w:rPr>
        <w:br/>
      </w:r>
      <w:r w:rsidRPr="00EA239C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N = брой на наблюденията</w:t>
      </w:r>
    </w:p>
    <w:p w:rsidR="005140B8" w:rsidRPr="00EA239C" w:rsidRDefault="005140B8" w:rsidP="005140B8">
      <w:pPr>
        <w:pStyle w:val="a5"/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</w:pPr>
      <w:r w:rsidRPr="00EA239C">
        <w:rPr>
          <w:rFonts w:cstheme="minorHAnsi"/>
          <w:sz w:val="24"/>
          <w:szCs w:val="24"/>
          <w:shd w:val="clear" w:color="auto" w:fill="FFFFFF"/>
        </w:rPr>
        <w:br/>
      </w:r>
      <w:r w:rsidRPr="00EA239C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която е много по-просто, ако се използват в таблица 3.6.</w:t>
      </w:r>
    </w:p>
    <w:p w:rsidR="005140B8" w:rsidRPr="00EA239C" w:rsidRDefault="005140B8" w:rsidP="00EA239C">
      <w:pPr>
        <w:pStyle w:val="a5"/>
        <w:rPr>
          <w:rStyle w:val="longtext1"/>
          <w:sz w:val="22"/>
          <w:shd w:val="clear" w:color="auto" w:fill="FFFFFF"/>
        </w:rPr>
      </w:pPr>
      <w:r w:rsidRPr="00EA239C">
        <w:rPr>
          <w:shd w:val="clear" w:color="auto" w:fill="FFFFFF"/>
        </w:rPr>
        <w:br/>
      </w:r>
      <w:r w:rsidRPr="00EA239C">
        <w:rPr>
          <w:rStyle w:val="longtext1"/>
          <w:sz w:val="22"/>
          <w:shd w:val="clear" w:color="auto" w:fill="FFFFFF"/>
        </w:rPr>
        <w:t xml:space="preserve">В средата точка на клетка е средната стойност на двете граници. </w:t>
      </w:r>
      <w:r w:rsidRPr="00EA239C">
        <w:rPr>
          <w:rStyle w:val="longtext1"/>
          <w:sz w:val="22"/>
        </w:rPr>
        <w:t>Например,</w:t>
      </w:r>
      <w:r w:rsidRPr="00EA239C">
        <w:br/>
      </w:r>
      <w:r w:rsidRPr="00EA239C">
        <w:rPr>
          <w:rStyle w:val="longtext1"/>
          <w:sz w:val="22"/>
          <w:shd w:val="clear" w:color="auto" w:fill="FFFFFF"/>
        </w:rPr>
        <w:t>средата на клетката 475 до 524 е:</w:t>
      </w:r>
    </w:p>
    <w:p w:rsidR="005140B8" w:rsidRDefault="00EA239C" w:rsidP="00EA239C">
      <w:pPr>
        <w:pStyle w:val="a5"/>
        <w:rPr>
          <w:rStyle w:val="longtext1"/>
          <w:sz w:val="22"/>
          <w:szCs w:val="22"/>
          <w:shd w:val="clear" w:color="auto" w:fill="FFFFFF"/>
        </w:rPr>
      </w:pPr>
      <w:r w:rsidRPr="00EA239C">
        <w:rPr>
          <w:rStyle w:val="longtext1"/>
          <w:sz w:val="22"/>
          <w:szCs w:val="22"/>
          <w:shd w:val="clear" w:color="auto" w:fill="FFFFFF"/>
        </w:rPr>
        <w:tab/>
      </w:r>
      <w:r w:rsidRPr="00EA239C">
        <w:rPr>
          <w:rStyle w:val="longtext1"/>
          <w:sz w:val="22"/>
          <w:szCs w:val="22"/>
          <w:shd w:val="clear" w:color="auto" w:fill="FFFFFF"/>
        </w:rPr>
        <w:tab/>
      </w:r>
      <w:r w:rsidRPr="00EA239C">
        <w:rPr>
          <w:rStyle w:val="longtext1"/>
          <w:sz w:val="22"/>
          <w:szCs w:val="22"/>
          <w:shd w:val="clear" w:color="auto" w:fill="FFFFFF"/>
        </w:rPr>
        <w:tab/>
      </w:r>
      <w:r w:rsidRPr="00EA239C">
        <w:rPr>
          <w:rStyle w:val="longtext1"/>
          <w:sz w:val="22"/>
          <w:szCs w:val="22"/>
          <w:shd w:val="clear" w:color="auto" w:fill="FFFFFF"/>
        </w:rPr>
        <w:tab/>
        <w:t xml:space="preserve"> </w:t>
      </w:r>
      <w:r w:rsidRPr="00EA239C">
        <w:rPr>
          <w:rStyle w:val="longtext1"/>
          <w:sz w:val="22"/>
          <w:szCs w:val="22"/>
          <w:shd w:val="clear" w:color="auto" w:fill="FFFFFF"/>
        </w:rPr>
        <w:tab/>
      </w:r>
      <w:r w:rsidRPr="00EA239C">
        <w:rPr>
          <w:noProof/>
          <w:shd w:val="clear" w:color="auto" w:fill="FFFFFF"/>
        </w:rPr>
        <w:drawing>
          <wp:inline distT="0" distB="0" distL="0" distR="0">
            <wp:extent cx="1349342" cy="508959"/>
            <wp:effectExtent l="19050" t="0" r="3208" b="0"/>
            <wp:docPr id="45" name="Картина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834" cy="50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39C" w:rsidRDefault="00EA239C" w:rsidP="00EA239C">
      <w:pPr>
        <w:pStyle w:val="a5"/>
        <w:rPr>
          <w:rStyle w:val="longtext1"/>
          <w:sz w:val="22"/>
          <w:szCs w:val="22"/>
          <w:shd w:val="clear" w:color="auto" w:fill="FFFFFF"/>
        </w:rPr>
      </w:pPr>
      <w:r w:rsidRPr="00EA239C">
        <w:rPr>
          <w:rStyle w:val="longtext1"/>
          <w:sz w:val="22"/>
          <w:szCs w:val="22"/>
          <w:shd w:val="clear" w:color="auto" w:fill="FFFFFF"/>
        </w:rPr>
        <w:t>Хистограма, получени от таблица 3.5 е показан на фигура 3.4.</w:t>
      </w:r>
    </w:p>
    <w:p w:rsidR="00707445" w:rsidRDefault="00707445" w:rsidP="00EA239C">
      <w:pPr>
        <w:pStyle w:val="a5"/>
        <w:rPr>
          <w:rStyle w:val="longtext1"/>
          <w:sz w:val="22"/>
          <w:szCs w:val="22"/>
          <w:shd w:val="clear" w:color="auto" w:fill="FFFFFF"/>
        </w:rPr>
      </w:pPr>
    </w:p>
    <w:p w:rsidR="00EA239C" w:rsidRDefault="00707445" w:rsidP="00707445">
      <w:pPr>
        <w:pStyle w:val="a5"/>
        <w:jc w:val="center"/>
      </w:pPr>
      <w:r>
        <w:object w:dxaOrig="9715" w:dyaOrig="7569">
          <v:shape id="_x0000_i1031" type="#_x0000_t75" style="width:326.05pt;height:254.05pt" o:ole="">
            <v:imagedata r:id="rId20" o:title=""/>
          </v:shape>
          <o:OLEObject Type="Embed" ProgID="Unknown" ShapeID="_x0000_i1031" DrawAspect="Content" ObjectID="_1334774885" r:id="rId21"/>
        </w:object>
      </w:r>
    </w:p>
    <w:p w:rsidR="00EA239C" w:rsidRDefault="00EA239C" w:rsidP="00EA239C">
      <w:pPr>
        <w:pStyle w:val="a5"/>
        <w:rPr>
          <w:rFonts w:cstheme="minorHAnsi"/>
          <w:color w:val="000000"/>
          <w:sz w:val="24"/>
          <w:szCs w:val="24"/>
        </w:rPr>
      </w:pPr>
      <w:r w:rsidRPr="00B75F28">
        <w:rPr>
          <w:rFonts w:cstheme="minorHAnsi"/>
          <w:color w:val="000000"/>
          <w:sz w:val="24"/>
          <w:szCs w:val="24"/>
        </w:rPr>
        <w:lastRenderedPageBreak/>
        <w:t>Всички пример</w:t>
      </w:r>
      <w:r w:rsidR="001A7E92" w:rsidRPr="00B75F28">
        <w:rPr>
          <w:rFonts w:cstheme="minorHAnsi"/>
          <w:color w:val="000000"/>
          <w:sz w:val="24"/>
          <w:szCs w:val="24"/>
        </w:rPr>
        <w:t>и досега са били на хистограми</w:t>
      </w:r>
      <w:r w:rsidRPr="00B75F28">
        <w:rPr>
          <w:rFonts w:cstheme="minorHAnsi"/>
          <w:color w:val="000000"/>
          <w:sz w:val="24"/>
          <w:szCs w:val="24"/>
        </w:rPr>
        <w:t xml:space="preserve"> показва</w:t>
      </w:r>
      <w:r w:rsidR="001A7E92" w:rsidRPr="00B75F28">
        <w:rPr>
          <w:rFonts w:cstheme="minorHAnsi"/>
          <w:color w:val="000000"/>
          <w:sz w:val="24"/>
          <w:szCs w:val="24"/>
        </w:rPr>
        <w:t>щи</w:t>
      </w:r>
      <w:r w:rsidRPr="00B75F28">
        <w:rPr>
          <w:rFonts w:cstheme="minorHAnsi"/>
          <w:color w:val="000000"/>
          <w:sz w:val="24"/>
          <w:szCs w:val="24"/>
        </w:rPr>
        <w:t xml:space="preserve"> непрекъснато данни.</w:t>
      </w:r>
      <w:r w:rsidRPr="00B75F28">
        <w:rPr>
          <w:rFonts w:cstheme="minorHAnsi"/>
          <w:color w:val="000000"/>
          <w:sz w:val="24"/>
          <w:szCs w:val="24"/>
        </w:rPr>
        <w:br/>
        <w:t>Въпреки това, броят на дефе</w:t>
      </w:r>
      <w:r w:rsidR="001A7E92" w:rsidRPr="00B75F28">
        <w:rPr>
          <w:rFonts w:cstheme="minorHAnsi"/>
          <w:color w:val="000000"/>
          <w:sz w:val="24"/>
          <w:szCs w:val="24"/>
        </w:rPr>
        <w:t>ктните части, аварии, отсъствия</w:t>
      </w:r>
      <w:r w:rsidRPr="00B75F28">
        <w:rPr>
          <w:rFonts w:cstheme="minorHAnsi"/>
          <w:color w:val="000000"/>
          <w:sz w:val="24"/>
          <w:szCs w:val="24"/>
        </w:rPr>
        <w:t>, грешки и т.н., може да бъд</w:t>
      </w:r>
      <w:r w:rsidR="001A7E92" w:rsidRPr="00B75F28">
        <w:rPr>
          <w:rFonts w:cstheme="minorHAnsi"/>
          <w:color w:val="000000"/>
          <w:sz w:val="24"/>
          <w:szCs w:val="24"/>
        </w:rPr>
        <w:t>ат</w:t>
      </w:r>
      <w:r w:rsidR="0070744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1A7E92" w:rsidRPr="00B75F28">
        <w:rPr>
          <w:rFonts w:cstheme="minorHAnsi"/>
          <w:color w:val="000000"/>
          <w:sz w:val="24"/>
          <w:szCs w:val="24"/>
        </w:rPr>
        <w:t>използвани за</w:t>
      </w:r>
      <w:r w:rsidRPr="00B75F28">
        <w:rPr>
          <w:rFonts w:cstheme="minorHAnsi"/>
          <w:color w:val="000000"/>
          <w:sz w:val="24"/>
          <w:szCs w:val="24"/>
        </w:rPr>
        <w:t xml:space="preserve"> данни за</w:t>
      </w:r>
      <w:r w:rsidR="001A7E92" w:rsidRPr="00B75F28">
        <w:rPr>
          <w:rFonts w:cstheme="minorHAnsi"/>
          <w:color w:val="000000"/>
          <w:sz w:val="24"/>
          <w:szCs w:val="24"/>
        </w:rPr>
        <w:t xml:space="preserve"> построяване на</w:t>
      </w:r>
      <w:r w:rsidRPr="00B75F28">
        <w:rPr>
          <w:rFonts w:cstheme="minorHAnsi"/>
          <w:color w:val="000000"/>
          <w:sz w:val="24"/>
          <w:szCs w:val="24"/>
        </w:rPr>
        <w:t xml:space="preserve"> хистограма. Фигура 3.5 пок</w:t>
      </w:r>
      <w:r w:rsidR="001A7E92" w:rsidRPr="00B75F28">
        <w:rPr>
          <w:rFonts w:cstheme="minorHAnsi"/>
          <w:color w:val="000000"/>
          <w:sz w:val="24"/>
          <w:szCs w:val="24"/>
        </w:rPr>
        <w:t xml:space="preserve">азва отсъствие от работа в един </w:t>
      </w:r>
      <w:r w:rsidRPr="00B75F28">
        <w:rPr>
          <w:rFonts w:cstheme="minorHAnsi"/>
          <w:color w:val="000000"/>
          <w:sz w:val="24"/>
          <w:szCs w:val="24"/>
        </w:rPr>
        <w:t>малък офис, който може често да бъде нула. Разпределен</w:t>
      </w:r>
      <w:r w:rsidR="00707445">
        <w:rPr>
          <w:rFonts w:cstheme="minorHAnsi"/>
          <w:color w:val="000000"/>
          <w:sz w:val="24"/>
          <w:szCs w:val="24"/>
        </w:rPr>
        <w:t xml:space="preserve">ието е изкривена надясно </w:t>
      </w:r>
      <w:r w:rsidR="001A7E92" w:rsidRPr="00B75F28">
        <w:rPr>
          <w:rFonts w:cstheme="minorHAnsi"/>
          <w:color w:val="000000"/>
          <w:sz w:val="24"/>
          <w:szCs w:val="24"/>
        </w:rPr>
        <w:t>-</w:t>
      </w:r>
      <w:r w:rsidRPr="00B75F28">
        <w:rPr>
          <w:rFonts w:cstheme="minorHAnsi"/>
          <w:color w:val="000000"/>
          <w:sz w:val="24"/>
          <w:szCs w:val="24"/>
        </w:rPr>
        <w:t>данни</w:t>
      </w:r>
      <w:r w:rsidR="001A7E92" w:rsidRPr="00B75F28">
        <w:rPr>
          <w:rFonts w:cstheme="minorHAnsi"/>
          <w:color w:val="000000"/>
          <w:sz w:val="24"/>
          <w:szCs w:val="24"/>
        </w:rPr>
        <w:t>те често ще приемат</w:t>
      </w:r>
      <w:r w:rsidRPr="00B75F28">
        <w:rPr>
          <w:rFonts w:cstheme="minorHAnsi"/>
          <w:color w:val="000000"/>
          <w:sz w:val="24"/>
          <w:szCs w:val="24"/>
        </w:rPr>
        <w:t xml:space="preserve"> асиметрична форма, така че хистограмата на</w:t>
      </w:r>
      <w:r w:rsidR="0070744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1A7E92" w:rsidRPr="00B75F28">
        <w:rPr>
          <w:rFonts w:cstheme="minorHAnsi"/>
          <w:color w:val="000000"/>
          <w:sz w:val="24"/>
          <w:szCs w:val="24"/>
        </w:rPr>
        <w:t>отсъствия</w:t>
      </w:r>
      <w:r w:rsidRPr="00B75F28">
        <w:rPr>
          <w:rFonts w:cstheme="minorHAnsi"/>
          <w:color w:val="000000"/>
          <w:sz w:val="24"/>
          <w:szCs w:val="24"/>
        </w:rPr>
        <w:t xml:space="preserve"> </w:t>
      </w:r>
      <w:r w:rsidR="001A7E92" w:rsidRPr="00B75F28">
        <w:rPr>
          <w:rFonts w:cstheme="minorHAnsi"/>
          <w:color w:val="000000"/>
          <w:sz w:val="24"/>
          <w:szCs w:val="24"/>
        </w:rPr>
        <w:t>започва от</w:t>
      </w:r>
      <w:r w:rsidRPr="00B75F28">
        <w:rPr>
          <w:rFonts w:cstheme="minorHAnsi"/>
          <w:color w:val="000000"/>
          <w:sz w:val="24"/>
          <w:szCs w:val="24"/>
        </w:rPr>
        <w:t xml:space="preserve"> нула и показва само положителни стойности.</w:t>
      </w:r>
      <w:r w:rsidRPr="00B75F28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="001A7E92" w:rsidRPr="00B75F28">
        <w:rPr>
          <w:rFonts w:cstheme="minorHAnsi"/>
          <w:color w:val="000000"/>
          <w:sz w:val="24"/>
          <w:szCs w:val="24"/>
        </w:rPr>
        <w:t>Други примери на хистограми</w:t>
      </w:r>
      <w:r w:rsidRPr="00B75F28">
        <w:rPr>
          <w:rFonts w:cstheme="minorHAnsi"/>
          <w:color w:val="000000"/>
          <w:sz w:val="24"/>
          <w:szCs w:val="24"/>
        </w:rPr>
        <w:t xml:space="preserve"> ще бъдат обсъдени заедно с</w:t>
      </w:r>
      <w:r w:rsidR="00707445">
        <w:rPr>
          <w:rFonts w:cstheme="minorHAnsi"/>
          <w:color w:val="000000"/>
          <w:sz w:val="24"/>
          <w:szCs w:val="24"/>
        </w:rPr>
        <w:t>ъс</w:t>
      </w:r>
      <w:r w:rsidRPr="00B75F28">
        <w:rPr>
          <w:rFonts w:cstheme="minorHAnsi"/>
          <w:color w:val="000000"/>
          <w:sz w:val="24"/>
          <w:szCs w:val="24"/>
        </w:rPr>
        <w:t xml:space="preserve"> способност</w:t>
      </w:r>
      <w:r w:rsidR="001A7E92" w:rsidRPr="00B75F28">
        <w:rPr>
          <w:rFonts w:cstheme="minorHAnsi"/>
          <w:color w:val="000000"/>
          <w:sz w:val="24"/>
          <w:szCs w:val="24"/>
        </w:rPr>
        <w:t xml:space="preserve">ите на процеса </w:t>
      </w:r>
      <w:r w:rsidRPr="00B75F28">
        <w:rPr>
          <w:rFonts w:cstheme="minorHAnsi"/>
          <w:color w:val="000000"/>
          <w:sz w:val="24"/>
          <w:szCs w:val="24"/>
        </w:rPr>
        <w:t xml:space="preserve">и </w:t>
      </w:r>
      <w:r w:rsidR="001A7E92" w:rsidRPr="00B75F28">
        <w:rPr>
          <w:rFonts w:cstheme="minorHAnsi"/>
          <w:color w:val="000000"/>
          <w:sz w:val="24"/>
          <w:szCs w:val="24"/>
        </w:rPr>
        <w:t xml:space="preserve">анализ на </w:t>
      </w:r>
      <w:proofErr w:type="spellStart"/>
      <w:r w:rsidRPr="00B75F28">
        <w:rPr>
          <w:rFonts w:cstheme="minorHAnsi"/>
          <w:color w:val="000000"/>
          <w:sz w:val="24"/>
          <w:szCs w:val="24"/>
        </w:rPr>
        <w:t>Парето</w:t>
      </w:r>
      <w:proofErr w:type="spellEnd"/>
      <w:r w:rsidRPr="00B75F28">
        <w:rPr>
          <w:rFonts w:cstheme="minorHAnsi"/>
          <w:color w:val="000000"/>
          <w:sz w:val="24"/>
          <w:szCs w:val="24"/>
        </w:rPr>
        <w:t xml:space="preserve"> в следващите глави.</w:t>
      </w:r>
    </w:p>
    <w:p w:rsidR="00707445" w:rsidRPr="00B75F28" w:rsidRDefault="00707445" w:rsidP="00EA239C">
      <w:pPr>
        <w:pStyle w:val="a5"/>
        <w:rPr>
          <w:rFonts w:cstheme="minorHAnsi"/>
          <w:color w:val="000000"/>
          <w:sz w:val="24"/>
          <w:szCs w:val="24"/>
          <w:lang w:val="en-US"/>
        </w:rPr>
      </w:pPr>
    </w:p>
    <w:p w:rsidR="001A7E92" w:rsidRDefault="00B75F28" w:rsidP="00707445">
      <w:pPr>
        <w:pStyle w:val="a5"/>
        <w:jc w:val="center"/>
        <w:rPr>
          <w:rStyle w:val="longtext1"/>
          <w:sz w:val="22"/>
          <w:szCs w:val="22"/>
          <w:shd w:val="clear" w:color="auto" w:fill="FFFFFF"/>
        </w:rPr>
      </w:pPr>
      <w:r w:rsidRPr="00B75F28">
        <w:rPr>
          <w:szCs w:val="18"/>
          <w:shd w:val="clear" w:color="auto" w:fill="FFFFFF"/>
        </w:rPr>
        <w:drawing>
          <wp:inline distT="0" distB="0" distL="0" distR="0">
            <wp:extent cx="2991569" cy="6197311"/>
            <wp:effectExtent l="19050" t="0" r="0" b="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793" cy="6208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645" w:rsidRPr="003C61A8" w:rsidRDefault="00DE0645" w:rsidP="00EA239C">
      <w:pPr>
        <w:pStyle w:val="a5"/>
        <w:rPr>
          <w:rStyle w:val="shorttext1"/>
          <w:rFonts w:cstheme="minorHAnsi"/>
          <w:color w:val="000000"/>
          <w:sz w:val="20"/>
          <w:szCs w:val="20"/>
        </w:rPr>
      </w:pPr>
      <w:r w:rsidRPr="003C61A8">
        <w:rPr>
          <w:rStyle w:val="shorttext1"/>
          <w:rFonts w:cstheme="minorHAnsi"/>
          <w:color w:val="000000"/>
          <w:sz w:val="20"/>
          <w:szCs w:val="20"/>
        </w:rPr>
        <w:t>Фигура 3.4 измервания на парчета силиций. Хистограма на данни в таблица 3.4</w:t>
      </w:r>
    </w:p>
    <w:p w:rsidR="00DE0645" w:rsidRDefault="00DE0645" w:rsidP="00707445">
      <w:pPr>
        <w:pStyle w:val="a5"/>
        <w:jc w:val="center"/>
      </w:pPr>
      <w:r>
        <w:object w:dxaOrig="9715" w:dyaOrig="12975">
          <v:shape id="_x0000_i1032" type="#_x0000_t75" style="width:236.4pt;height:315.85pt" o:ole="">
            <v:imagedata r:id="rId23" o:title=""/>
          </v:shape>
          <o:OLEObject Type="Embed" ProgID="Unknown" ShapeID="_x0000_i1032" DrawAspect="Content" ObjectID="_1334774886" r:id="rId24"/>
        </w:object>
      </w:r>
    </w:p>
    <w:p w:rsidR="00707445" w:rsidRDefault="00CE1B4B" w:rsidP="00DE0645">
      <w:pPr>
        <w:pStyle w:val="a5"/>
        <w:rPr>
          <w:rFonts w:cstheme="minorHAnsi"/>
          <w:color w:val="000000"/>
          <w:sz w:val="24"/>
          <w:szCs w:val="24"/>
        </w:rPr>
      </w:pPr>
      <w:r w:rsidRPr="00707445">
        <w:rPr>
          <w:rStyle w:val="longtext1"/>
          <w:rFonts w:cstheme="minorHAnsi"/>
          <w:b/>
          <w:color w:val="000000"/>
          <w:sz w:val="28"/>
          <w:szCs w:val="28"/>
        </w:rPr>
        <w:t>3.4 Графики,</w:t>
      </w:r>
      <w:r w:rsidR="00DE0645" w:rsidRPr="00707445">
        <w:rPr>
          <w:rStyle w:val="longtext1"/>
          <w:rFonts w:cstheme="minorHAnsi"/>
          <w:b/>
          <w:color w:val="000000"/>
          <w:sz w:val="28"/>
          <w:szCs w:val="28"/>
        </w:rPr>
        <w:t xml:space="preserve"> диаграми и други картини</w:t>
      </w:r>
    </w:p>
    <w:p w:rsidR="00DE0645" w:rsidRDefault="00DE0645" w:rsidP="00DE0645">
      <w:pPr>
        <w:pStyle w:val="a5"/>
        <w:rPr>
          <w:rStyle w:val="longtext1"/>
          <w:rFonts w:cstheme="minorHAnsi"/>
          <w:color w:val="000000"/>
          <w:sz w:val="24"/>
          <w:szCs w:val="24"/>
        </w:rPr>
      </w:pPr>
      <w:r w:rsidRPr="00DD52AE">
        <w:rPr>
          <w:rFonts w:cstheme="minorHAnsi"/>
          <w:color w:val="000000"/>
          <w:sz w:val="24"/>
          <w:szCs w:val="24"/>
        </w:rPr>
        <w:br/>
      </w:r>
      <w:r w:rsidRPr="00DD52AE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Ние всички </w:t>
      </w:r>
      <w:r w:rsidR="00CE1B4B" w:rsidRPr="00DD52AE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сме виждали </w:t>
      </w:r>
      <w:r w:rsidRPr="00DD52AE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графики или </w:t>
      </w:r>
      <w:r w:rsidR="00CE1B4B" w:rsidRPr="00DD52AE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диаграми</w:t>
      </w:r>
      <w:r w:rsidRPr="00DD52AE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. Телевизи</w:t>
      </w:r>
      <w:r w:rsidR="00CE1B4B" w:rsidRPr="00DD52AE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онните</w:t>
      </w:r>
      <w:r w:rsidRPr="00DD52AE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презента</w:t>
      </w:r>
      <w:r w:rsidR="00CE1B4B" w:rsidRPr="00DD52AE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ции</w:t>
      </w:r>
      <w:r w:rsidRPr="00DD52AE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ги използват</w:t>
      </w:r>
      <w:r w:rsidR="00DD52AE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CE1B4B" w:rsidRPr="00DD52AE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з</w:t>
      </w:r>
      <w:r w:rsidRPr="00DD52AE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а да </w:t>
      </w:r>
      <w:r w:rsidR="00CE1B4B" w:rsidRPr="00DD52AE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покажат </w:t>
      </w:r>
      <w:r w:rsidRPr="00DD52AE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икономическата ситуация, вес</w:t>
      </w:r>
      <w:r w:rsidR="00CE1B4B" w:rsidRPr="00DD52AE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тници ги използват, за да покажат</w:t>
      </w:r>
      <w:r w:rsidRPr="00DD52AE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тенденциите в</w:t>
      </w:r>
      <w:r w:rsidR="00DD52AE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DD52AE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нещо от средните валежи </w:t>
      </w:r>
      <w:r w:rsidR="00CE1B4B" w:rsidRPr="00DD52AE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до</w:t>
      </w:r>
      <w:r w:rsidRPr="00DD52AE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продажбите на компютри. Графиките могат да се направят</w:t>
      </w:r>
      <w:r w:rsidR="00DD52AE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CE1B4B" w:rsidRPr="00DD52AE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по много</w:t>
      </w:r>
      <w:r w:rsidRPr="00DD52AE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различни начини. Хистограма е един вид графика, но графиките</w:t>
      </w:r>
      <w:r w:rsidR="00DD52AE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DD52AE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също така включва </w:t>
      </w:r>
      <w:r w:rsidR="00CE1B4B" w:rsidRPr="00DD52AE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кръгови </w:t>
      </w:r>
      <w:r w:rsidRPr="00DD52AE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графики, т</w:t>
      </w:r>
      <w:r w:rsidR="00CE1B4B" w:rsidRPr="00DD52AE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аблици и изображения</w:t>
      </w:r>
      <w:r w:rsidRPr="00DD52AE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. </w:t>
      </w:r>
      <w:r w:rsidRPr="00DD52AE">
        <w:rPr>
          <w:rStyle w:val="longtext1"/>
          <w:rFonts w:cstheme="minorHAnsi"/>
          <w:color w:val="000000"/>
          <w:sz w:val="24"/>
          <w:szCs w:val="24"/>
        </w:rPr>
        <w:t>Във всички случаи те са</w:t>
      </w:r>
      <w:r w:rsidR="00DD52AE" w:rsidRPr="00707445">
        <w:rPr>
          <w:rFonts w:cstheme="minorHAnsi"/>
          <w:color w:val="000000"/>
          <w:sz w:val="24"/>
          <w:szCs w:val="24"/>
        </w:rPr>
        <w:t xml:space="preserve"> </w:t>
      </w:r>
      <w:r w:rsidRPr="00DD52AE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изключително ценни, тъй като те превръщам таблични данни в една картина, като по този начин</w:t>
      </w:r>
      <w:r w:rsidR="00DD52AE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DD52AE" w:rsidRPr="00DD52AE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разкриват</w:t>
      </w:r>
      <w:r w:rsidRPr="00DD52AE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какво се сл</w:t>
      </w:r>
      <w:r w:rsidR="00DD52AE" w:rsidRPr="00DD52AE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учва в рамките на процеса, частта</w:t>
      </w:r>
      <w:r w:rsidRPr="00DD52AE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на продукта, </w:t>
      </w:r>
      <w:r w:rsidR="00DD52AE" w:rsidRPr="00DD52AE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въз</w:t>
      </w:r>
      <w:r w:rsidRPr="00DD52AE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връща</w:t>
      </w:r>
      <w:r w:rsidR="00DD52AE" w:rsidRPr="00DD52AE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емост на клиента</w:t>
      </w:r>
      <w:r w:rsidRPr="00DD52AE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, скрап, преработване, както и много други аспекти на живота в производството и</w:t>
      </w:r>
      <w:r w:rsidR="00DD52AE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DD52AE" w:rsidRPr="00DD52AE">
        <w:rPr>
          <w:rStyle w:val="longtext1"/>
          <w:rFonts w:cstheme="minorHAnsi"/>
          <w:color w:val="000000"/>
          <w:sz w:val="24"/>
          <w:szCs w:val="24"/>
        </w:rPr>
        <w:t>организацията на услугите</w:t>
      </w:r>
      <w:r w:rsidRPr="00DD52AE">
        <w:rPr>
          <w:rStyle w:val="longtext1"/>
          <w:rFonts w:cstheme="minorHAnsi"/>
          <w:color w:val="000000"/>
          <w:sz w:val="24"/>
          <w:szCs w:val="24"/>
        </w:rPr>
        <w:t>, включително и обществения сектор.</w:t>
      </w:r>
    </w:p>
    <w:p w:rsidR="00A03628" w:rsidRDefault="00A03628" w:rsidP="00DE0645">
      <w:pPr>
        <w:pStyle w:val="a5"/>
        <w:rPr>
          <w:rStyle w:val="longtext1"/>
          <w:rFonts w:cstheme="minorHAnsi"/>
          <w:color w:val="000000"/>
          <w:sz w:val="24"/>
          <w:szCs w:val="24"/>
        </w:rPr>
      </w:pPr>
    </w:p>
    <w:p w:rsidR="00A03628" w:rsidRDefault="00E43692" w:rsidP="00DE0645">
      <w:pPr>
        <w:pStyle w:val="a5"/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</w:pPr>
      <w:r w:rsidRPr="006A22E8">
        <w:rPr>
          <w:rStyle w:val="longtext1"/>
          <w:rFonts w:cstheme="minorHAnsi"/>
          <w:b/>
          <w:color w:val="000000"/>
          <w:sz w:val="24"/>
          <w:szCs w:val="24"/>
        </w:rPr>
        <w:t>Линейни графики или диаграми</w:t>
      </w:r>
      <w:r w:rsidR="00A03628" w:rsidRPr="006A22E8">
        <w:rPr>
          <w:rFonts w:cstheme="minorHAnsi"/>
          <w:color w:val="000000"/>
          <w:sz w:val="24"/>
          <w:szCs w:val="24"/>
          <w:shd w:val="clear" w:color="auto" w:fill="EBEFF9"/>
        </w:rPr>
        <w:br/>
      </w:r>
      <w:r w:rsidRPr="006A22E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В </w:t>
      </w:r>
      <w:r w:rsidRPr="006A22E8">
        <w:rPr>
          <w:rStyle w:val="longtext1"/>
          <w:rFonts w:cstheme="minorHAnsi"/>
          <w:color w:val="000000"/>
          <w:sz w:val="24"/>
          <w:szCs w:val="24"/>
        </w:rPr>
        <w:t xml:space="preserve">линейните графики </w:t>
      </w:r>
      <w:r w:rsidRPr="006A22E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или диаграми </w:t>
      </w:r>
      <w:r w:rsidR="00A03628" w:rsidRPr="006A22E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наблюдение</w:t>
      </w:r>
      <w:r w:rsidRPr="006A22E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то</w:t>
      </w:r>
      <w:r w:rsidR="00A03628" w:rsidRPr="006A22E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на един параметър се изчертават спрямо</w:t>
      </w:r>
      <w:r w:rsidR="006A22E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A03628" w:rsidRPr="006A22E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друг параметър и последователни</w:t>
      </w:r>
      <w:r w:rsidRPr="006A22E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те</w:t>
      </w:r>
      <w:r w:rsidR="00A03628" w:rsidRPr="006A22E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точки</w:t>
      </w:r>
      <w:r w:rsidRPr="006A22E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са</w:t>
      </w:r>
      <w:r w:rsidR="00A03628" w:rsidRPr="006A22E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съедини</w:t>
      </w:r>
      <w:r w:rsidRPr="006A22E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с</w:t>
      </w:r>
      <w:r w:rsidR="00A03628" w:rsidRPr="006A22E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линии. Например,</w:t>
      </w:r>
      <w:r w:rsidR="00A03628" w:rsidRPr="006A22E8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="00A03628" w:rsidRPr="006A22E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различни дефектни проценти за </w:t>
      </w:r>
      <w:r w:rsidR="006A22E8" w:rsidRPr="006A22E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период от време за</w:t>
      </w:r>
      <w:r w:rsidR="00A03628" w:rsidRPr="006A22E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две групи работници са показани</w:t>
      </w:r>
      <w:r w:rsidR="00A03628" w:rsidRPr="006A22E8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="00A03628" w:rsidRPr="006A22E8">
        <w:rPr>
          <w:rStyle w:val="longtext1"/>
          <w:rFonts w:cstheme="minorHAnsi"/>
          <w:color w:val="000000"/>
          <w:sz w:val="24"/>
          <w:szCs w:val="24"/>
        </w:rPr>
        <w:t xml:space="preserve">на фигура 3.6. </w:t>
      </w:r>
      <w:r w:rsidR="00A03628" w:rsidRPr="006A22E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Процент</w:t>
      </w:r>
      <w:r w:rsidR="006A22E8" w:rsidRPr="006A22E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ът на грешки е записана</w:t>
      </w:r>
      <w:r w:rsidR="00A03628" w:rsidRPr="006A22E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в момента за двете групи на една и съща</w:t>
      </w:r>
      <w:r w:rsidR="006A22E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A03628" w:rsidRPr="006A22E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графиката, като се използват о</w:t>
      </w:r>
      <w:r w:rsidR="006A22E8" w:rsidRPr="006A22E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тделни линии и различни символи</w:t>
      </w:r>
      <w:r w:rsidR="00A03628" w:rsidRPr="006A22E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. Ние може да чете</w:t>
      </w:r>
      <w:r w:rsidR="006A22E8" w:rsidRPr="006A22E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м</w:t>
      </w:r>
      <w:r w:rsidR="00A03628" w:rsidRPr="006A22E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тази снимка</w:t>
      </w:r>
      <w:r w:rsidR="006A22E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A03628" w:rsidRPr="006A22E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като док</w:t>
      </w:r>
      <w:r w:rsidR="006A22E8" w:rsidRPr="006A22E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азателство, че група Б се справя</w:t>
      </w:r>
      <w:r w:rsidR="00A03628" w:rsidRPr="006A22E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по-добре от група А.</w:t>
      </w:r>
      <w:r w:rsidR="00A03628" w:rsidRPr="006A22E8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="006A22E8" w:rsidRPr="006A22E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Диаграмата</w:t>
      </w:r>
      <w:r w:rsidR="00A03628" w:rsidRPr="006A22E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може да </w:t>
      </w:r>
      <w:r w:rsidR="006A22E8" w:rsidRPr="006A22E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покаже</w:t>
      </w:r>
      <w:r w:rsidR="00A03628" w:rsidRPr="006A22E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промени във времето, така че ние може</w:t>
      </w:r>
      <w:r w:rsidR="006A22E8" w:rsidRPr="006A22E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м</w:t>
      </w:r>
      <w:r w:rsidR="00A03628" w:rsidRPr="006A22E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да прецени</w:t>
      </w:r>
      <w:r w:rsidR="006A22E8" w:rsidRPr="006A22E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м</w:t>
      </w:r>
      <w:r w:rsidR="00A03628" w:rsidRPr="006A22E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последиците</w:t>
      </w:r>
      <w:r w:rsidR="006A22E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6A22E8" w:rsidRPr="006A22E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>от</w:t>
      </w:r>
      <w:r w:rsidR="00A03628" w:rsidRPr="006A22E8"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  <w:t xml:space="preserve"> ново оборудване, различни хора, оценките на материали или други фактори върху процеса.</w:t>
      </w:r>
    </w:p>
    <w:p w:rsidR="00DE4329" w:rsidRDefault="00DE4329" w:rsidP="00DE0645">
      <w:pPr>
        <w:pStyle w:val="a5"/>
        <w:rPr>
          <w:rStyle w:val="longtext1"/>
          <w:rFonts w:cstheme="minorHAnsi"/>
          <w:color w:val="000000"/>
          <w:sz w:val="24"/>
          <w:szCs w:val="24"/>
          <w:shd w:val="clear" w:color="auto" w:fill="FFFFFF"/>
        </w:rPr>
      </w:pPr>
    </w:p>
    <w:p w:rsidR="00DE4329" w:rsidRDefault="00707445" w:rsidP="00707445">
      <w:pPr>
        <w:pStyle w:val="a5"/>
        <w:jc w:val="center"/>
      </w:pPr>
      <w:r>
        <w:object w:dxaOrig="15112" w:dyaOrig="16218">
          <v:shape id="_x0000_i1033" type="#_x0000_t75" style="width:303.6pt;height:326.7pt" o:ole="">
            <v:imagedata r:id="rId25" o:title=""/>
          </v:shape>
          <o:OLEObject Type="Embed" ProgID="Unknown" ShapeID="_x0000_i1033" DrawAspect="Content" ObjectID="_1334774887" r:id="rId26"/>
        </w:object>
      </w:r>
    </w:p>
    <w:p w:rsidR="00DE4329" w:rsidRDefault="00DE4329" w:rsidP="00DE0645">
      <w:pPr>
        <w:pStyle w:val="a5"/>
        <w:rPr>
          <w:rStyle w:val="mediumtext1"/>
          <w:rFonts w:cstheme="minorHAnsi"/>
          <w:color w:val="000000"/>
          <w:sz w:val="20"/>
          <w:szCs w:val="20"/>
          <w:shd w:val="clear" w:color="auto" w:fill="FFFFFF"/>
        </w:rPr>
      </w:pPr>
      <w:r w:rsidRPr="00DE4329">
        <w:rPr>
          <w:rStyle w:val="mediumtext1"/>
          <w:rFonts w:cstheme="minorHAnsi"/>
          <w:color w:val="000000"/>
          <w:sz w:val="20"/>
          <w:szCs w:val="20"/>
        </w:rPr>
        <w:t>Фигура 3.6 Линейна графика, показваща разликата в проценти на дефекти, произведени от две групи</w:t>
      </w:r>
      <w:r w:rsidRPr="00DE4329">
        <w:rPr>
          <w:rFonts w:cstheme="minorHAnsi"/>
          <w:color w:val="000000"/>
          <w:sz w:val="20"/>
          <w:szCs w:val="20"/>
        </w:rPr>
        <w:t xml:space="preserve"> </w:t>
      </w:r>
      <w:r w:rsidRPr="00DE4329">
        <w:rPr>
          <w:rStyle w:val="mediumtext1"/>
          <w:rFonts w:cstheme="minorHAnsi"/>
          <w:color w:val="000000"/>
          <w:sz w:val="20"/>
          <w:szCs w:val="20"/>
          <w:shd w:val="clear" w:color="auto" w:fill="FFFFFF"/>
        </w:rPr>
        <w:t>работници.</w:t>
      </w:r>
    </w:p>
    <w:p w:rsidR="006D6E12" w:rsidRDefault="006D6E12" w:rsidP="00DE0645">
      <w:pPr>
        <w:pStyle w:val="a5"/>
        <w:rPr>
          <w:rStyle w:val="mediumtext1"/>
          <w:rFonts w:cstheme="minorHAnsi"/>
          <w:color w:val="000000"/>
          <w:sz w:val="20"/>
          <w:szCs w:val="20"/>
          <w:shd w:val="clear" w:color="auto" w:fill="FFFFFF"/>
        </w:rPr>
      </w:pPr>
    </w:p>
    <w:p w:rsidR="00197ABC" w:rsidRPr="00707445" w:rsidRDefault="006D6E12" w:rsidP="00DE0645">
      <w:pPr>
        <w:pStyle w:val="a5"/>
        <w:rPr>
          <w:rFonts w:cstheme="minorHAnsi"/>
          <w:color w:val="000000"/>
          <w:sz w:val="24"/>
          <w:szCs w:val="24"/>
        </w:rPr>
      </w:pPr>
      <w:r w:rsidRPr="006D6E12">
        <w:rPr>
          <w:rFonts w:ascii="Arial" w:hAnsi="Arial" w:cs="Arial"/>
          <w:color w:val="000000"/>
          <w:sz w:val="20"/>
          <w:szCs w:val="20"/>
        </w:rPr>
        <w:br/>
      </w:r>
      <w:r w:rsidRPr="00707445">
        <w:rPr>
          <w:rFonts w:cstheme="minorHAnsi"/>
          <w:b/>
          <w:color w:val="000000"/>
          <w:sz w:val="24"/>
          <w:szCs w:val="24"/>
        </w:rPr>
        <w:t>Изобразителн</w:t>
      </w:r>
      <w:r w:rsidR="00197ABC" w:rsidRPr="00707445">
        <w:rPr>
          <w:rFonts w:cstheme="minorHAnsi"/>
          <w:b/>
          <w:color w:val="000000"/>
          <w:sz w:val="24"/>
          <w:szCs w:val="24"/>
        </w:rPr>
        <w:t>и</w:t>
      </w:r>
      <w:r w:rsidRPr="00707445">
        <w:rPr>
          <w:rFonts w:cstheme="minorHAnsi"/>
          <w:b/>
          <w:color w:val="000000"/>
          <w:sz w:val="24"/>
          <w:szCs w:val="24"/>
        </w:rPr>
        <w:t xml:space="preserve"> графики</w:t>
      </w:r>
      <w:r w:rsidRPr="00707445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707445">
        <w:rPr>
          <w:rFonts w:cstheme="minorHAnsi"/>
          <w:color w:val="000000"/>
          <w:sz w:val="24"/>
          <w:szCs w:val="24"/>
        </w:rPr>
        <w:t>Често, при представянето на резултатите, е необходимо да хвана</w:t>
      </w:r>
      <w:r w:rsidR="003C61A8">
        <w:rPr>
          <w:rFonts w:cstheme="minorHAnsi"/>
          <w:color w:val="000000"/>
          <w:sz w:val="24"/>
          <w:szCs w:val="24"/>
        </w:rPr>
        <w:t>т</w:t>
      </w:r>
      <w:r w:rsidRPr="00707445">
        <w:rPr>
          <w:rFonts w:cstheme="minorHAnsi"/>
          <w:color w:val="000000"/>
          <w:sz w:val="24"/>
          <w:szCs w:val="24"/>
        </w:rPr>
        <w:t xml:space="preserve"> окото на читателя.</w:t>
      </w:r>
      <w:r w:rsidRPr="00707445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707445">
        <w:rPr>
          <w:rFonts w:cstheme="minorHAnsi"/>
          <w:color w:val="000000"/>
          <w:sz w:val="24"/>
          <w:szCs w:val="24"/>
        </w:rPr>
        <w:t>Изобразителн</w:t>
      </w:r>
      <w:r w:rsidR="00197ABC" w:rsidRPr="00707445">
        <w:rPr>
          <w:rFonts w:cstheme="minorHAnsi"/>
          <w:color w:val="000000"/>
          <w:sz w:val="24"/>
          <w:szCs w:val="24"/>
        </w:rPr>
        <w:t>ите</w:t>
      </w:r>
      <w:r w:rsidRPr="00707445">
        <w:rPr>
          <w:rFonts w:cstheme="minorHAnsi"/>
          <w:color w:val="000000"/>
          <w:sz w:val="24"/>
          <w:szCs w:val="24"/>
        </w:rPr>
        <w:t xml:space="preserve"> графики обикновено имат голямо влияние, тъй като </w:t>
      </w:r>
      <w:r w:rsidR="00197ABC" w:rsidRPr="00707445">
        <w:rPr>
          <w:rFonts w:cstheme="minorHAnsi"/>
          <w:color w:val="000000"/>
          <w:sz w:val="24"/>
          <w:szCs w:val="24"/>
        </w:rPr>
        <w:t xml:space="preserve">се показват </w:t>
      </w:r>
      <w:r w:rsidRPr="00707445">
        <w:rPr>
          <w:rFonts w:cstheme="minorHAnsi"/>
          <w:color w:val="000000"/>
          <w:sz w:val="24"/>
          <w:szCs w:val="24"/>
        </w:rPr>
        <w:t xml:space="preserve">картини или символи </w:t>
      </w:r>
      <w:r w:rsidR="00197ABC" w:rsidRPr="00707445">
        <w:rPr>
          <w:rFonts w:cstheme="minorHAnsi"/>
          <w:color w:val="000000"/>
          <w:sz w:val="24"/>
          <w:szCs w:val="24"/>
        </w:rPr>
        <w:t xml:space="preserve">. </w:t>
      </w:r>
      <w:r w:rsidRPr="00707445">
        <w:rPr>
          <w:rFonts w:cstheme="minorHAnsi"/>
          <w:color w:val="000000"/>
          <w:sz w:val="24"/>
          <w:szCs w:val="24"/>
        </w:rPr>
        <w:t>Фигура 3.7 показва броя на автомобилите, които</w:t>
      </w:r>
      <w:r w:rsidRPr="00707445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="003C61A8">
        <w:rPr>
          <w:rFonts w:cstheme="minorHAnsi"/>
          <w:color w:val="000000"/>
          <w:sz w:val="24"/>
          <w:szCs w:val="24"/>
        </w:rPr>
        <w:t>са били обект на гаранционни</w:t>
      </w:r>
      <w:r w:rsidRPr="00707445">
        <w:rPr>
          <w:rFonts w:cstheme="minorHAnsi"/>
          <w:color w:val="000000"/>
          <w:sz w:val="24"/>
          <w:szCs w:val="24"/>
        </w:rPr>
        <w:t xml:space="preserve"> претенции </w:t>
      </w:r>
      <w:r w:rsidR="00197ABC" w:rsidRPr="00707445">
        <w:rPr>
          <w:rFonts w:cstheme="minorHAnsi"/>
          <w:color w:val="000000"/>
          <w:sz w:val="24"/>
          <w:szCs w:val="24"/>
        </w:rPr>
        <w:t>за</w:t>
      </w:r>
      <w:r w:rsidRPr="00707445">
        <w:rPr>
          <w:rFonts w:cstheme="minorHAnsi"/>
          <w:color w:val="000000"/>
          <w:sz w:val="24"/>
          <w:szCs w:val="24"/>
        </w:rPr>
        <w:t xml:space="preserve"> дванадесет месеца.</w:t>
      </w:r>
    </w:p>
    <w:p w:rsidR="006D6E12" w:rsidRPr="00707445" w:rsidRDefault="006D6E12" w:rsidP="00DE0645">
      <w:pPr>
        <w:pStyle w:val="a5"/>
        <w:rPr>
          <w:rFonts w:cstheme="minorHAnsi"/>
          <w:color w:val="000000"/>
          <w:sz w:val="24"/>
          <w:szCs w:val="24"/>
        </w:rPr>
      </w:pPr>
      <w:r w:rsidRPr="00707445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707445">
        <w:rPr>
          <w:rFonts w:cstheme="minorHAnsi"/>
          <w:b/>
          <w:color w:val="000000"/>
          <w:sz w:val="24"/>
          <w:szCs w:val="24"/>
        </w:rPr>
        <w:t>Кръгови диаграми</w:t>
      </w:r>
      <w:r w:rsidRPr="00707445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707445">
        <w:rPr>
          <w:rFonts w:cstheme="minorHAnsi"/>
          <w:color w:val="000000"/>
          <w:sz w:val="24"/>
          <w:szCs w:val="24"/>
        </w:rPr>
        <w:t>Друг вид на график</w:t>
      </w:r>
      <w:r w:rsidR="00197ABC" w:rsidRPr="00707445">
        <w:rPr>
          <w:rFonts w:cstheme="minorHAnsi"/>
          <w:color w:val="000000"/>
          <w:sz w:val="24"/>
          <w:szCs w:val="24"/>
        </w:rPr>
        <w:t>и са</w:t>
      </w:r>
      <w:r w:rsidRPr="00707445">
        <w:rPr>
          <w:rFonts w:cstheme="minorHAnsi"/>
          <w:color w:val="000000"/>
          <w:sz w:val="24"/>
          <w:szCs w:val="24"/>
        </w:rPr>
        <w:t xml:space="preserve"> </w:t>
      </w:r>
      <w:r w:rsidR="00197ABC" w:rsidRPr="00707445">
        <w:rPr>
          <w:rFonts w:cstheme="minorHAnsi"/>
          <w:color w:val="000000"/>
          <w:sz w:val="24"/>
          <w:szCs w:val="24"/>
        </w:rPr>
        <w:t>кръговите диаграми</w:t>
      </w:r>
      <w:r w:rsidRPr="00707445">
        <w:rPr>
          <w:rFonts w:cstheme="minorHAnsi"/>
          <w:color w:val="000000"/>
          <w:sz w:val="24"/>
          <w:szCs w:val="24"/>
        </w:rPr>
        <w:t>, в които най-много информация може да бъде</w:t>
      </w:r>
      <w:r w:rsidR="0070744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707445">
        <w:rPr>
          <w:rFonts w:cstheme="minorHAnsi"/>
          <w:color w:val="000000"/>
          <w:sz w:val="24"/>
          <w:szCs w:val="24"/>
        </w:rPr>
        <w:t>илюстрирани в една сравнително малка площ. Фигура 3.8 илюстрира приложението на</w:t>
      </w:r>
      <w:r w:rsidR="0070744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707445">
        <w:rPr>
          <w:rFonts w:cstheme="minorHAnsi"/>
          <w:color w:val="000000"/>
          <w:sz w:val="24"/>
          <w:szCs w:val="24"/>
        </w:rPr>
        <w:t>кръгова диаграма, в която видовете и относителното значение на дефекти в мебелите са</w:t>
      </w:r>
      <w:r w:rsidR="00707445">
        <w:rPr>
          <w:rFonts w:cstheme="minorHAnsi"/>
          <w:color w:val="000000"/>
          <w:sz w:val="24"/>
          <w:szCs w:val="24"/>
        </w:rPr>
        <w:t xml:space="preserve"> </w:t>
      </w:r>
      <w:r w:rsidRPr="00707445">
        <w:rPr>
          <w:rFonts w:cstheme="minorHAnsi"/>
          <w:color w:val="000000"/>
          <w:sz w:val="24"/>
          <w:szCs w:val="24"/>
        </w:rPr>
        <w:t>показан</w:t>
      </w:r>
      <w:r w:rsidR="000C6979" w:rsidRPr="00707445">
        <w:rPr>
          <w:rFonts w:cstheme="minorHAnsi"/>
          <w:color w:val="000000"/>
          <w:sz w:val="24"/>
          <w:szCs w:val="24"/>
        </w:rPr>
        <w:t>и</w:t>
      </w:r>
      <w:r w:rsidRPr="00707445">
        <w:rPr>
          <w:rFonts w:cstheme="minorHAnsi"/>
          <w:color w:val="000000"/>
          <w:sz w:val="24"/>
          <w:szCs w:val="24"/>
        </w:rPr>
        <w:t>. От това става ясно, че дефект D е най-големият фактор.</w:t>
      </w:r>
    </w:p>
    <w:p w:rsidR="000C6979" w:rsidRDefault="000C6979" w:rsidP="00DE0645">
      <w:pPr>
        <w:pStyle w:val="a5"/>
        <w:rPr>
          <w:rStyle w:val="longtext1"/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647177" cy="4027042"/>
            <wp:effectExtent l="19050" t="0" r="0" b="0"/>
            <wp:docPr id="19" name="Картин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927" cy="402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979" w:rsidRDefault="000C6979" w:rsidP="00DE0645">
      <w:pPr>
        <w:pStyle w:val="a5"/>
        <w:rPr>
          <w:rStyle w:val="mediumtext1"/>
          <w:rFonts w:cstheme="minorHAnsi"/>
          <w:color w:val="000000"/>
          <w:sz w:val="20"/>
          <w:szCs w:val="20"/>
          <w:shd w:val="clear" w:color="auto" w:fill="FFFFFF"/>
        </w:rPr>
      </w:pPr>
      <w:r w:rsidRPr="00642268">
        <w:rPr>
          <w:rStyle w:val="mediumtext1"/>
          <w:rFonts w:cstheme="minorHAnsi"/>
          <w:color w:val="000000"/>
          <w:sz w:val="20"/>
          <w:szCs w:val="20"/>
        </w:rPr>
        <w:t>Фигура 3.7 Изобразителн</w:t>
      </w:r>
      <w:r w:rsidR="00642268" w:rsidRPr="00642268">
        <w:rPr>
          <w:rStyle w:val="mediumtext1"/>
          <w:rFonts w:cstheme="minorHAnsi"/>
          <w:color w:val="000000"/>
          <w:sz w:val="20"/>
          <w:szCs w:val="20"/>
        </w:rPr>
        <w:t>а</w:t>
      </w:r>
      <w:r w:rsidRPr="00642268">
        <w:rPr>
          <w:rStyle w:val="mediumtext1"/>
          <w:rFonts w:cstheme="minorHAnsi"/>
          <w:color w:val="000000"/>
          <w:sz w:val="20"/>
          <w:szCs w:val="20"/>
        </w:rPr>
        <w:t xml:space="preserve"> графика, показваща броя на всеки модел на автомобила, които са били</w:t>
      </w:r>
      <w:r w:rsidR="00642268" w:rsidRPr="00642268">
        <w:rPr>
          <w:rFonts w:cstheme="minorHAnsi"/>
          <w:color w:val="000000"/>
          <w:sz w:val="20"/>
          <w:szCs w:val="20"/>
        </w:rPr>
        <w:t xml:space="preserve"> </w:t>
      </w:r>
      <w:r w:rsidR="00642268" w:rsidRPr="00642268">
        <w:rPr>
          <w:rStyle w:val="mediumtext1"/>
          <w:rFonts w:cstheme="minorHAnsi"/>
          <w:color w:val="000000"/>
          <w:sz w:val="20"/>
          <w:szCs w:val="20"/>
          <w:shd w:val="clear" w:color="auto" w:fill="FFFFFF"/>
        </w:rPr>
        <w:t>ремонтирани в</w:t>
      </w:r>
      <w:r w:rsidRPr="00642268">
        <w:rPr>
          <w:rStyle w:val="mediumtext1"/>
          <w:rFonts w:cstheme="minorHAnsi"/>
          <w:color w:val="000000"/>
          <w:sz w:val="20"/>
          <w:szCs w:val="20"/>
          <w:shd w:val="clear" w:color="auto" w:fill="FFFFFF"/>
        </w:rPr>
        <w:t xml:space="preserve"> гаранция</w:t>
      </w:r>
      <w:r w:rsidR="00642268" w:rsidRPr="00642268">
        <w:rPr>
          <w:rStyle w:val="mediumtext1"/>
          <w:rFonts w:cstheme="minorHAnsi"/>
          <w:color w:val="000000"/>
          <w:sz w:val="20"/>
          <w:szCs w:val="20"/>
          <w:shd w:val="clear" w:color="auto" w:fill="FFFFFF"/>
        </w:rPr>
        <w:t>.</w:t>
      </w:r>
    </w:p>
    <w:p w:rsidR="00642268" w:rsidRDefault="00642268" w:rsidP="00DE0645">
      <w:pPr>
        <w:pStyle w:val="a5"/>
        <w:rPr>
          <w:rStyle w:val="mediumtext1"/>
          <w:rFonts w:cstheme="minorHAnsi"/>
          <w:color w:val="000000"/>
          <w:sz w:val="20"/>
          <w:szCs w:val="20"/>
          <w:shd w:val="clear" w:color="auto" w:fill="FFFFFF"/>
        </w:rPr>
      </w:pPr>
    </w:p>
    <w:p w:rsidR="00642268" w:rsidRDefault="00642268" w:rsidP="00DE0645">
      <w:pPr>
        <w:pStyle w:val="a5"/>
        <w:rPr>
          <w:rStyle w:val="longtext1"/>
          <w:rFonts w:cstheme="minorHAnsi"/>
          <w:color w:val="000000"/>
          <w:sz w:val="20"/>
          <w:szCs w:val="20"/>
        </w:rPr>
      </w:pPr>
      <w:r>
        <w:rPr>
          <w:rFonts w:cstheme="minorHAnsi"/>
          <w:noProof/>
          <w:color w:val="000000"/>
          <w:sz w:val="20"/>
          <w:szCs w:val="20"/>
        </w:rPr>
        <w:drawing>
          <wp:inline distT="0" distB="0" distL="0" distR="0">
            <wp:extent cx="3258988" cy="3511060"/>
            <wp:effectExtent l="19050" t="0" r="0" b="0"/>
            <wp:docPr id="20" name="Картин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036" cy="351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268" w:rsidRDefault="00642268" w:rsidP="00DE0645">
      <w:pPr>
        <w:pStyle w:val="a5"/>
        <w:rPr>
          <w:rFonts w:cstheme="minorHAnsi"/>
          <w:color w:val="000000"/>
          <w:sz w:val="20"/>
          <w:szCs w:val="20"/>
        </w:rPr>
      </w:pPr>
      <w:r w:rsidRPr="00642268">
        <w:rPr>
          <w:rFonts w:cstheme="minorHAnsi"/>
          <w:color w:val="000000"/>
          <w:sz w:val="20"/>
          <w:szCs w:val="20"/>
        </w:rPr>
        <w:t>Фигура 3.8 Кръгова диаграма на дефекти в мебели.</w:t>
      </w:r>
    </w:p>
    <w:p w:rsidR="00642268" w:rsidRDefault="00642268" w:rsidP="00DE0645">
      <w:pPr>
        <w:pStyle w:val="a5"/>
        <w:rPr>
          <w:rFonts w:cstheme="minorHAnsi"/>
          <w:color w:val="000000"/>
          <w:sz w:val="20"/>
          <w:szCs w:val="20"/>
        </w:rPr>
      </w:pPr>
    </w:p>
    <w:p w:rsidR="00642268" w:rsidRPr="00642268" w:rsidRDefault="00642268" w:rsidP="00DE0645">
      <w:pPr>
        <w:pStyle w:val="a5"/>
        <w:rPr>
          <w:rStyle w:val="longtext1"/>
          <w:rFonts w:cstheme="minorHAnsi"/>
          <w:color w:val="000000"/>
          <w:sz w:val="24"/>
          <w:szCs w:val="24"/>
        </w:rPr>
      </w:pPr>
      <w:r w:rsidRPr="00642268">
        <w:rPr>
          <w:rFonts w:cstheme="minorHAnsi"/>
          <w:color w:val="000000"/>
          <w:sz w:val="24"/>
          <w:szCs w:val="24"/>
        </w:rPr>
        <w:t>Кръгов</w:t>
      </w:r>
      <w:r>
        <w:rPr>
          <w:rFonts w:cstheme="minorHAnsi"/>
          <w:color w:val="000000"/>
          <w:sz w:val="24"/>
          <w:szCs w:val="24"/>
        </w:rPr>
        <w:t>ат</w:t>
      </w:r>
      <w:r w:rsidRPr="00642268">
        <w:rPr>
          <w:rFonts w:cstheme="minorHAnsi"/>
          <w:color w:val="000000"/>
          <w:sz w:val="24"/>
          <w:szCs w:val="24"/>
        </w:rPr>
        <w:t>а диаграма се ограничават до пр</w:t>
      </w:r>
      <w:r w:rsidR="00DC7F6B">
        <w:rPr>
          <w:rFonts w:cstheme="minorHAnsi"/>
          <w:color w:val="000000"/>
          <w:sz w:val="24"/>
          <w:szCs w:val="24"/>
        </w:rPr>
        <w:t>едставяне</w:t>
      </w:r>
      <w:r>
        <w:rPr>
          <w:rFonts w:cstheme="minorHAnsi"/>
          <w:color w:val="000000"/>
          <w:sz w:val="24"/>
          <w:szCs w:val="24"/>
        </w:rPr>
        <w:t xml:space="preserve"> на пропорциите, докато целия кръг е нормално запълнен. </w:t>
      </w:r>
    </w:p>
    <w:sectPr w:rsidR="00642268" w:rsidRPr="00642268" w:rsidSect="007E48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0A025A"/>
    <w:rsid w:val="000957F6"/>
    <w:rsid w:val="000A025A"/>
    <w:rsid w:val="000C6979"/>
    <w:rsid w:val="00197ABC"/>
    <w:rsid w:val="001A7E92"/>
    <w:rsid w:val="00332869"/>
    <w:rsid w:val="003670A1"/>
    <w:rsid w:val="003C61A8"/>
    <w:rsid w:val="00456003"/>
    <w:rsid w:val="005140B8"/>
    <w:rsid w:val="00606955"/>
    <w:rsid w:val="00642268"/>
    <w:rsid w:val="006A22E8"/>
    <w:rsid w:val="006D6E12"/>
    <w:rsid w:val="00707445"/>
    <w:rsid w:val="00745998"/>
    <w:rsid w:val="007E48FF"/>
    <w:rsid w:val="00812399"/>
    <w:rsid w:val="0090018B"/>
    <w:rsid w:val="00A03628"/>
    <w:rsid w:val="00B17BA7"/>
    <w:rsid w:val="00B75F28"/>
    <w:rsid w:val="00B86284"/>
    <w:rsid w:val="00BB5E47"/>
    <w:rsid w:val="00C05AB6"/>
    <w:rsid w:val="00CE1B4B"/>
    <w:rsid w:val="00DC7F6B"/>
    <w:rsid w:val="00DD52AE"/>
    <w:rsid w:val="00DE0645"/>
    <w:rsid w:val="00DE4329"/>
    <w:rsid w:val="00E43692"/>
    <w:rsid w:val="00EA239C"/>
    <w:rsid w:val="00F70E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8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ongtext1">
    <w:name w:val="long_text1"/>
    <w:basedOn w:val="a0"/>
    <w:rsid w:val="000A025A"/>
    <w:rPr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F70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70EF5"/>
    <w:rPr>
      <w:rFonts w:ascii="Tahoma" w:hAnsi="Tahoma" w:cs="Tahoma"/>
      <w:sz w:val="16"/>
      <w:szCs w:val="16"/>
    </w:rPr>
  </w:style>
  <w:style w:type="character" w:customStyle="1" w:styleId="shorttext1">
    <w:name w:val="short_text1"/>
    <w:basedOn w:val="a0"/>
    <w:rsid w:val="00F70EF5"/>
    <w:rPr>
      <w:sz w:val="26"/>
      <w:szCs w:val="26"/>
    </w:rPr>
  </w:style>
  <w:style w:type="paragraph" w:styleId="a5">
    <w:name w:val="No Spacing"/>
    <w:uiPriority w:val="1"/>
    <w:qFormat/>
    <w:rsid w:val="00B86284"/>
    <w:pPr>
      <w:spacing w:after="0" w:line="240" w:lineRule="auto"/>
    </w:pPr>
  </w:style>
  <w:style w:type="character" w:styleId="a6">
    <w:name w:val="Placeholder Text"/>
    <w:basedOn w:val="a0"/>
    <w:uiPriority w:val="99"/>
    <w:semiHidden/>
    <w:rsid w:val="005140B8"/>
    <w:rPr>
      <w:color w:val="808080"/>
    </w:rPr>
  </w:style>
  <w:style w:type="character" w:customStyle="1" w:styleId="mediumtext1">
    <w:name w:val="medium_text1"/>
    <w:basedOn w:val="a0"/>
    <w:rsid w:val="00DE4329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97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742749">
          <w:marLeft w:val="109"/>
          <w:marRight w:val="109"/>
          <w:marTop w:val="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703221">
              <w:marLeft w:val="2400"/>
              <w:marRight w:val="0"/>
              <w:marTop w:val="0"/>
              <w:marBottom w:val="0"/>
              <w:divBdr>
                <w:top w:val="none" w:sz="0" w:space="0" w:color="auto"/>
                <w:left w:val="single" w:sz="6" w:space="17" w:color="C9D7F1"/>
                <w:bottom w:val="none" w:sz="0" w:space="0" w:color="auto"/>
                <w:right w:val="none" w:sz="0" w:space="0" w:color="auto"/>
              </w:divBdr>
              <w:divsChild>
                <w:div w:id="617761447">
                  <w:marLeft w:val="68"/>
                  <w:marRight w:val="0"/>
                  <w:marTop w:val="0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31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441007">
                          <w:marLeft w:val="0"/>
                          <w:marRight w:val="82"/>
                          <w:marTop w:val="2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image" Target="media/image8.png"/><Relationship Id="rId26" Type="http://schemas.openxmlformats.org/officeDocument/2006/relationships/oleObject" Target="embeddings/oleObject9.bin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6.bin"/><Relationship Id="rId25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0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8.bin"/><Relationship Id="rId5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image" Target="media/image12.emf"/><Relationship Id="rId28" Type="http://schemas.openxmlformats.org/officeDocument/2006/relationships/image" Target="media/image15.emf"/><Relationship Id="rId10" Type="http://schemas.openxmlformats.org/officeDocument/2006/relationships/oleObject" Target="embeddings/oleObject3.bin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emf"/><Relationship Id="rId22" Type="http://schemas.openxmlformats.org/officeDocument/2006/relationships/image" Target="media/image11.png"/><Relationship Id="rId27" Type="http://schemas.openxmlformats.org/officeDocument/2006/relationships/image" Target="media/image14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642DC9-B74B-4538-AB22-70A39360C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10</Pages>
  <Words>1449</Words>
  <Characters>8260</Characters>
  <Application>Microsoft Office Word</Application>
  <DocSecurity>0</DocSecurity>
  <Lines>68</Lines>
  <Paragraphs>19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Rumen</dc:creator>
  <cp:lastModifiedBy>Rumen</cp:lastModifiedBy>
  <cp:revision>10</cp:revision>
  <dcterms:created xsi:type="dcterms:W3CDTF">2010-05-06T19:00:00Z</dcterms:created>
  <dcterms:modified xsi:type="dcterms:W3CDTF">2010-05-07T19:00:00Z</dcterms:modified>
</cp:coreProperties>
</file>