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B4" w:rsidRDefault="00232BB4" w:rsidP="00232BB4">
      <w:pPr>
        <w:jc w:val="center"/>
        <w:rPr>
          <w:b/>
          <w:sz w:val="72"/>
          <w:szCs w:val="72"/>
          <w:lang w:val="bg-BG"/>
        </w:rPr>
      </w:pPr>
      <w:r>
        <w:rPr>
          <w:b/>
          <w:sz w:val="72"/>
          <w:szCs w:val="72"/>
          <w:lang w:val="bg-BG"/>
        </w:rPr>
        <w:t xml:space="preserve">Реферат </w:t>
      </w:r>
    </w:p>
    <w:p w:rsidR="009B0342" w:rsidRDefault="009B0342" w:rsidP="00232BB4">
      <w:pPr>
        <w:jc w:val="center"/>
        <w:rPr>
          <w:b/>
          <w:sz w:val="72"/>
          <w:szCs w:val="72"/>
          <w:lang w:val="bg-BG"/>
        </w:rPr>
      </w:pPr>
      <w:r>
        <w:rPr>
          <w:b/>
          <w:sz w:val="72"/>
          <w:szCs w:val="72"/>
          <w:lang w:val="bg-BG"/>
        </w:rPr>
        <w:t>П</w:t>
      </w:r>
      <w:r w:rsidR="00232BB4">
        <w:rPr>
          <w:b/>
          <w:sz w:val="72"/>
          <w:szCs w:val="72"/>
          <w:lang w:val="bg-BG"/>
        </w:rPr>
        <w:t>о</w:t>
      </w:r>
    </w:p>
    <w:p w:rsidR="00232BB4" w:rsidRDefault="00232BB4" w:rsidP="009B0342">
      <w:pPr>
        <w:jc w:val="center"/>
        <w:rPr>
          <w:b/>
          <w:sz w:val="72"/>
          <w:szCs w:val="72"/>
          <w:lang w:val="bg-BG"/>
        </w:rPr>
      </w:pPr>
      <w:r>
        <w:rPr>
          <w:b/>
          <w:sz w:val="72"/>
          <w:szCs w:val="72"/>
          <w:lang w:val="bg-BG"/>
        </w:rPr>
        <w:t xml:space="preserve"> КНЕА</w:t>
      </w:r>
    </w:p>
    <w:p w:rsidR="00232BB4" w:rsidRDefault="00232BB4" w:rsidP="00232BB4">
      <w:pPr>
        <w:jc w:val="center"/>
        <w:rPr>
          <w:b/>
          <w:sz w:val="72"/>
          <w:szCs w:val="72"/>
          <w:lang w:val="bg-BG"/>
        </w:rPr>
      </w:pPr>
      <w:r>
        <w:rPr>
          <w:b/>
          <w:sz w:val="72"/>
          <w:szCs w:val="72"/>
          <w:lang w:val="bg-BG"/>
        </w:rPr>
        <w:t>Тема:</w:t>
      </w:r>
    </w:p>
    <w:p w:rsidR="00232BB4" w:rsidRPr="00A15DE5" w:rsidRDefault="00232BB4" w:rsidP="00232BB4">
      <w:pPr>
        <w:jc w:val="center"/>
        <w:rPr>
          <w:b/>
          <w:i/>
          <w:sz w:val="72"/>
          <w:szCs w:val="72"/>
          <w:lang w:val="bg-BG"/>
        </w:rPr>
      </w:pPr>
      <w:r>
        <w:rPr>
          <w:rStyle w:val="shorttext"/>
          <w:b/>
          <w:sz w:val="72"/>
          <w:szCs w:val="72"/>
        </w:rPr>
        <w:t>Работ</w:t>
      </w:r>
      <w:r w:rsidR="00A15DE5">
        <w:rPr>
          <w:rStyle w:val="shorttext"/>
          <w:b/>
          <w:sz w:val="72"/>
          <w:szCs w:val="72"/>
          <w:lang w:val="bg-BG"/>
        </w:rPr>
        <w:t>н</w:t>
      </w:r>
      <w:r>
        <w:rPr>
          <w:rStyle w:val="shorttext"/>
          <w:b/>
          <w:sz w:val="72"/>
          <w:szCs w:val="72"/>
        </w:rPr>
        <w:t xml:space="preserve">и </w:t>
      </w:r>
      <w:proofErr w:type="gramStart"/>
      <w:r>
        <w:rPr>
          <w:rStyle w:val="shorttext"/>
          <w:b/>
          <w:sz w:val="72"/>
          <w:szCs w:val="72"/>
        </w:rPr>
        <w:t>примери</w:t>
      </w:r>
      <w:r w:rsidR="00A15DE5">
        <w:rPr>
          <w:rStyle w:val="shorttext"/>
          <w:b/>
          <w:sz w:val="72"/>
          <w:szCs w:val="72"/>
          <w:lang w:val="bg-BG"/>
        </w:rPr>
        <w:t xml:space="preserve"> :</w:t>
      </w:r>
      <w:proofErr w:type="gramEnd"/>
    </w:p>
    <w:p w:rsidR="00232BB4" w:rsidRPr="001F1F50" w:rsidRDefault="001F1F50" w:rsidP="00232BB4">
      <w:pPr>
        <w:jc w:val="center"/>
        <w:rPr>
          <w:b/>
          <w:i/>
          <w:sz w:val="72"/>
          <w:szCs w:val="72"/>
          <w:u w:val="single"/>
          <w:lang w:val="bg-BG"/>
        </w:rPr>
      </w:pPr>
      <w:r w:rsidRPr="001F1F50">
        <w:rPr>
          <w:b/>
          <w:i/>
          <w:sz w:val="72"/>
          <w:szCs w:val="72"/>
          <w:u w:val="single"/>
          <w:lang w:val="bg-BG"/>
        </w:rPr>
        <w:t>Стр. 265-269</w:t>
      </w:r>
    </w:p>
    <w:p w:rsidR="00232BB4" w:rsidRDefault="00232BB4" w:rsidP="00232BB4">
      <w:pPr>
        <w:jc w:val="center"/>
        <w:rPr>
          <w:b/>
          <w:sz w:val="72"/>
          <w:szCs w:val="72"/>
          <w:lang w:val="bg-BG"/>
        </w:rPr>
      </w:pPr>
    </w:p>
    <w:p w:rsidR="00232BB4" w:rsidRDefault="00232BB4" w:rsidP="00232BB4">
      <w:pPr>
        <w:jc w:val="right"/>
        <w:rPr>
          <w:b/>
          <w:i/>
          <w:sz w:val="52"/>
          <w:szCs w:val="52"/>
        </w:rPr>
      </w:pPr>
      <w:r>
        <w:rPr>
          <w:b/>
          <w:sz w:val="52"/>
          <w:szCs w:val="52"/>
          <w:lang w:val="bg-BG"/>
        </w:rPr>
        <w:t xml:space="preserve">Изготвил: </w:t>
      </w:r>
      <w:r>
        <w:rPr>
          <w:b/>
          <w:i/>
          <w:sz w:val="52"/>
          <w:szCs w:val="52"/>
          <w:lang w:val="bg-BG"/>
        </w:rPr>
        <w:t xml:space="preserve"> </w:t>
      </w:r>
      <w:r>
        <w:rPr>
          <w:b/>
          <w:sz w:val="52"/>
          <w:szCs w:val="52"/>
          <w:lang w:val="bg-BG"/>
        </w:rPr>
        <w:t xml:space="preserve"> </w:t>
      </w:r>
      <w:r>
        <w:rPr>
          <w:b/>
          <w:i/>
          <w:sz w:val="52"/>
          <w:szCs w:val="52"/>
          <w:lang w:val="bg-BG"/>
        </w:rPr>
        <w:t>Тодор Пламенов Димитров ФЕТТ</w:t>
      </w:r>
      <w:r>
        <w:rPr>
          <w:b/>
          <w:sz w:val="52"/>
          <w:szCs w:val="52"/>
          <w:lang w:val="bg-BG"/>
        </w:rPr>
        <w:t xml:space="preserve">, гр. </w:t>
      </w:r>
      <w:r>
        <w:rPr>
          <w:b/>
          <w:i/>
          <w:sz w:val="52"/>
          <w:szCs w:val="52"/>
          <w:lang w:val="bg-BG"/>
        </w:rPr>
        <w:t>44</w:t>
      </w:r>
      <w:r>
        <w:rPr>
          <w:b/>
          <w:sz w:val="52"/>
          <w:szCs w:val="52"/>
          <w:lang w:val="bg-BG"/>
        </w:rPr>
        <w:t>, фак. №</w:t>
      </w:r>
      <w:r>
        <w:rPr>
          <w:b/>
          <w:i/>
          <w:sz w:val="52"/>
          <w:szCs w:val="52"/>
          <w:lang w:val="bg-BG"/>
        </w:rPr>
        <w:t>101207044</w:t>
      </w:r>
    </w:p>
    <w:p w:rsidR="00540FE4" w:rsidRDefault="00540FE4"/>
    <w:p w:rsidR="00232BB4" w:rsidRDefault="00232BB4"/>
    <w:p w:rsidR="00232BB4" w:rsidRDefault="00232BB4"/>
    <w:p w:rsidR="00232BB4" w:rsidRDefault="00232BB4"/>
    <w:p w:rsidR="00232BB4" w:rsidRDefault="00232BB4"/>
    <w:p w:rsidR="00232BB4" w:rsidRDefault="00232BB4"/>
    <w:p w:rsidR="00CD5DD4" w:rsidRPr="00CD5DD4" w:rsidRDefault="00CD5DD4" w:rsidP="00CD5DD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CD5DD4">
        <w:rPr>
          <w:sz w:val="40"/>
          <w:szCs w:val="40"/>
          <w:lang w:val="bg-BG"/>
        </w:rPr>
        <w:lastRenderedPageBreak/>
        <w:t>Три точков процес.</w:t>
      </w:r>
    </w:p>
    <w:p w:rsidR="00CD5DD4" w:rsidRDefault="00CD5DD4" w:rsidP="00CD5DD4">
      <w:pPr>
        <w:pStyle w:val="ListParagraph"/>
        <w:rPr>
          <w:sz w:val="28"/>
          <w:szCs w:val="28"/>
          <w:lang w:val="bg-BG"/>
        </w:rPr>
      </w:pPr>
      <w:r w:rsidRPr="00CD5DD4">
        <w:rPr>
          <w:sz w:val="28"/>
          <w:szCs w:val="28"/>
          <w:lang w:val="bg-BG"/>
        </w:rPr>
        <w:t>Фигура 9.10 показва</w:t>
      </w:r>
      <w:r>
        <w:rPr>
          <w:sz w:val="28"/>
          <w:szCs w:val="28"/>
          <w:lang w:val="bg-BG"/>
        </w:rPr>
        <w:t xml:space="preserve"> определен изходен отговор от 3 променливи процеса ,които работят по едно и също време. От тази таблица всички 3 процеса са  периодични и с изминаване на времето отговорите стават все по-близки.</w:t>
      </w:r>
    </w:p>
    <w:p w:rsidR="00CD5DD4" w:rsidRDefault="00540FE4" w:rsidP="00CD5DD4">
      <w:pPr>
        <w:pStyle w:val="ListParagraph"/>
        <w:rPr>
          <w:sz w:val="28"/>
          <w:szCs w:val="28"/>
          <w:lang w:val="bg-BG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13.4pt;width:470.9pt;height:264.1pt;z-index:251664384">
            <v:imagedata r:id="rId5" o:title=""/>
          </v:shape>
        </w:pict>
      </w:r>
      <w:r>
        <w:rPr>
          <w:sz w:val="28"/>
          <w:szCs w:val="28"/>
        </w:rPr>
      </w:r>
      <w:r w:rsidRPr="00540FE4">
        <w:rPr>
          <w:sz w:val="28"/>
          <w:szCs w:val="28"/>
        </w:rPr>
        <w:pict>
          <v:group id="_x0000_s1028" editas="canvas" style="width:470.5pt;height:263.7pt;mso-position-horizontal-relative:char;mso-position-vertical-relative:line" coordsize="9410,5274">
            <o:lock v:ext="edit" aspectratio="t"/>
            <v:shape id="_x0000_s1027" type="#_x0000_t75" style="position:absolute;width:9410;height:5274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CD5DD4" w:rsidRDefault="00CD5DD4" w:rsidP="00CD5DD4">
      <w:pPr>
        <w:pStyle w:val="ListParagraph"/>
        <w:rPr>
          <w:sz w:val="28"/>
          <w:szCs w:val="28"/>
          <w:lang w:val="bg-BG"/>
        </w:rPr>
      </w:pPr>
    </w:p>
    <w:p w:rsidR="00CD5DD4" w:rsidRDefault="00CD5DD4" w:rsidP="00CD5DD4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Фиг. 9.10</w:t>
      </w:r>
    </w:p>
    <w:p w:rsidR="00CD5DD4" w:rsidRDefault="00CD5DD4" w:rsidP="00CD5DD4">
      <w:pPr>
        <w:pStyle w:val="ListParagraph"/>
        <w:rPr>
          <w:sz w:val="28"/>
          <w:szCs w:val="28"/>
          <w:lang w:val="bg-BG"/>
        </w:rPr>
      </w:pPr>
    </w:p>
    <w:p w:rsidR="00CD5DD4" w:rsidRDefault="00CD5DD4" w:rsidP="00CD5DD4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диаграмата , показана на на фиг.9.11 потвърдените колебания  имат един и същ период от време така ,че външен фактор ще засегне всички 3 процеса. Таблицата показва ,че процес 3 е най- близко  до целта,като това също може да се види на индивидуалната графика</w:t>
      </w:r>
      <w:r w:rsidR="00A15DE5">
        <w:rPr>
          <w:sz w:val="28"/>
          <w:szCs w:val="28"/>
          <w:lang w:val="bg-BG"/>
        </w:rPr>
        <w:t>.</w:t>
      </w:r>
      <w:r w:rsidR="009B0342">
        <w:rPr>
          <w:sz w:val="28"/>
          <w:szCs w:val="28"/>
          <w:lang w:val="bg-BG"/>
        </w:rPr>
        <w:t xml:space="preserve"> След това следва процес 4 </w:t>
      </w:r>
      <w:r w:rsidR="00A15DE5">
        <w:rPr>
          <w:sz w:val="28"/>
          <w:szCs w:val="28"/>
          <w:lang w:val="bg-BG"/>
        </w:rPr>
        <w:t>по близост до целта предходван от процес номер 5. Това може да се види на фиг. 9.10 След първоначалното разделение на графиките</w:t>
      </w:r>
      <w:r w:rsidR="009B0342">
        <w:rPr>
          <w:sz w:val="28"/>
          <w:szCs w:val="28"/>
          <w:lang w:val="bg-BG"/>
        </w:rPr>
        <w:t>,</w:t>
      </w:r>
      <w:r w:rsidR="00A15DE5">
        <w:rPr>
          <w:sz w:val="28"/>
          <w:szCs w:val="28"/>
          <w:lang w:val="bg-BG"/>
        </w:rPr>
        <w:t xml:space="preserve"> те остават паралелни и на известно разстояние един от друг като се вижда,</w:t>
      </w:r>
      <w:r w:rsidR="009B0342">
        <w:rPr>
          <w:sz w:val="28"/>
          <w:szCs w:val="28"/>
          <w:lang w:val="bg-BG"/>
        </w:rPr>
        <w:t xml:space="preserve"> </w:t>
      </w:r>
      <w:r w:rsidR="00A15DE5">
        <w:rPr>
          <w:sz w:val="28"/>
          <w:szCs w:val="28"/>
          <w:lang w:val="bg-BG"/>
        </w:rPr>
        <w:t>че това разстояние е близо до нулата. Четенето на  двете графики заедно дава много ясна представа за поведението на процесите.</w:t>
      </w:r>
    </w:p>
    <w:p w:rsidR="00A15DE5" w:rsidRDefault="00A15DE5" w:rsidP="00CD5DD4">
      <w:pPr>
        <w:pStyle w:val="ListParagraph"/>
        <w:rPr>
          <w:sz w:val="28"/>
          <w:szCs w:val="28"/>
          <w:lang w:val="bg-BG"/>
        </w:rPr>
      </w:pPr>
    </w:p>
    <w:p w:rsidR="00A15DE5" w:rsidRDefault="00A15DE5" w:rsidP="00A15DE5">
      <w:pPr>
        <w:pStyle w:val="ListParagraph"/>
        <w:numPr>
          <w:ilvl w:val="0"/>
          <w:numId w:val="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Продажбени печалби.</w:t>
      </w:r>
    </w:p>
    <w:p w:rsidR="00A15DE5" w:rsidRDefault="0017163A" w:rsidP="00A15DE5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Компаниите в</w:t>
      </w:r>
      <w:r w:rsidR="009B0342">
        <w:rPr>
          <w:sz w:val="28"/>
          <w:szCs w:val="28"/>
          <w:lang w:val="bg-BG"/>
        </w:rPr>
        <w:t>ъв</w:t>
      </w:r>
      <w:r>
        <w:rPr>
          <w:sz w:val="28"/>
          <w:szCs w:val="28"/>
          <w:lang w:val="bg-BG"/>
        </w:rPr>
        <w:t xml:space="preserve"> финансовият сектор са</w:t>
      </w:r>
      <w:r w:rsidR="009B0342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следене на продажбите и процент</w:t>
      </w:r>
      <w:r w:rsidR="009B0342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от оборота за печалб</w:t>
      </w:r>
      <w:r w:rsidR="009B0342">
        <w:rPr>
          <w:sz w:val="28"/>
          <w:szCs w:val="28"/>
          <w:lang w:val="bg-BG"/>
        </w:rPr>
        <w:t>ите</w:t>
      </w:r>
      <w:r>
        <w:rPr>
          <w:sz w:val="28"/>
          <w:szCs w:val="28"/>
          <w:lang w:val="bg-BG"/>
        </w:rPr>
        <w:t>. Продажбите за последните 25 месеца остават относително постояни, поради големият процент от бизнеса на агенцията. По време на предишните няколко месеца печалбите като процент от оборота е бил под средното като информацията е събрана в таблица 9.4.</w:t>
      </w:r>
    </w:p>
    <w:p w:rsidR="0017163A" w:rsidRDefault="00540FE4" w:rsidP="00A15DE5">
      <w:pPr>
        <w:pStyle w:val="ListParagraph"/>
        <w:rPr>
          <w:sz w:val="28"/>
          <w:szCs w:val="28"/>
          <w:lang w:val="bg-BG"/>
        </w:rPr>
      </w:pPr>
      <w:r>
        <w:rPr>
          <w:noProof/>
          <w:sz w:val="28"/>
          <w:szCs w:val="28"/>
        </w:rPr>
        <w:pict>
          <v:shape id="_x0000_s1033" type="#_x0000_t75" style="position:absolute;left:0;text-align:left;margin-left:13.4pt;margin-top:17.55pt;width:470.9pt;height:425.7pt;z-index:251670528">
            <v:imagedata r:id="rId6" o:title=""/>
          </v:shape>
        </w:pict>
      </w:r>
      <w:r w:rsidRPr="00540FE4">
        <w:rPr>
          <w:sz w:val="28"/>
          <w:szCs w:val="28"/>
          <w:lang w:val="bg-BG"/>
        </w:rPr>
      </w:r>
      <w:r>
        <w:rPr>
          <w:sz w:val="28"/>
          <w:szCs w:val="28"/>
          <w:lang w:val="bg-BG"/>
        </w:rPr>
        <w:pict>
          <v:group id="_x0000_s1032" editas="canvas" style="width:470.5pt;height:425.3pt;mso-position-horizontal-relative:char;mso-position-vertical-relative:line" coordsize="9410,8506">
            <o:lock v:ext="edit" aspectratio="t"/>
            <v:shape id="_x0000_s1031" type="#_x0000_t75" style="position:absolute;width:9410;height:850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17163A" w:rsidRDefault="0017163A" w:rsidP="00A15DE5">
      <w:pPr>
        <w:pStyle w:val="ListParagraph"/>
        <w:rPr>
          <w:sz w:val="28"/>
          <w:szCs w:val="28"/>
          <w:lang w:val="bg-BG"/>
        </w:rPr>
      </w:pPr>
    </w:p>
    <w:p w:rsidR="0017163A" w:rsidRDefault="0017163A" w:rsidP="00A15DE5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Фиг.9.11</w:t>
      </w:r>
    </w:p>
    <w:p w:rsidR="0017163A" w:rsidRDefault="0017163A" w:rsidP="00A15DE5">
      <w:pPr>
        <w:pStyle w:val="ListParagraph"/>
        <w:rPr>
          <w:sz w:val="28"/>
          <w:szCs w:val="28"/>
          <w:lang w:val="bg-BG"/>
        </w:rPr>
      </w:pPr>
    </w:p>
    <w:p w:rsidR="0017163A" w:rsidRDefault="0017163A" w:rsidP="00A15DE5">
      <w:pPr>
        <w:pStyle w:val="ListParagraph"/>
        <w:rPr>
          <w:sz w:val="28"/>
          <w:szCs w:val="28"/>
          <w:lang w:val="bg-BG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11972" cy="3498112"/>
            <wp:effectExtent l="19050" t="0" r="0" b="0"/>
            <wp:docPr id="7" name="Picture 7" descr="C:\Documents and Settings\Todor Dimitrov\Desktop\дад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Todor Dimitrov\Desktop\дада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31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63A" w:rsidRDefault="0017163A" w:rsidP="00A15DE5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Таблица 9.4.</w:t>
      </w:r>
    </w:p>
    <w:p w:rsidR="0017163A" w:rsidRDefault="00540FE4" w:rsidP="0017163A">
      <w:pPr>
        <w:rPr>
          <w:sz w:val="28"/>
          <w:szCs w:val="28"/>
          <w:lang w:val="bg-BG"/>
        </w:rPr>
      </w:pPr>
      <w:r w:rsidRPr="00540FE4">
        <w:rPr>
          <w:lang w:val="bg-BG"/>
        </w:rPr>
      </w:r>
      <w:r w:rsidRPr="00540FE4">
        <w:rPr>
          <w:lang w:val="bg-BG"/>
        </w:rPr>
        <w:pict>
          <v:group id="_x0000_s1036" editas="canvas" style="width:452.45pt;height:320.55pt;mso-position-horizontal-relative:char;mso-position-vertical-relative:line" coordorigin="100" coordsize="9049,6411">
            <o:lock v:ext="edit" aspectratio="t"/>
            <v:shape id="_x0000_s1035" type="#_x0000_t75" style="position:absolute;left:100;width:9049;height:6411" o:preferrelative="f">
              <v:fill o:detectmouseclick="t"/>
              <v:path o:extrusionok="t" o:connecttype="none"/>
              <o:lock v:ext="edit" text="t"/>
            </v:shape>
            <v:shape id="_x0000_s1037" type="#_x0000_t75" style="position:absolute;left:100;width:9049;height:6411">
              <v:imagedata r:id="rId8" o:title=""/>
            </v:shape>
            <w10:wrap type="none"/>
            <w10:anchorlock/>
          </v:group>
        </w:pict>
      </w:r>
      <w:r w:rsidR="0017163A">
        <w:rPr>
          <w:sz w:val="28"/>
          <w:szCs w:val="28"/>
          <w:lang w:val="bg-BG"/>
        </w:rPr>
        <w:t xml:space="preserve">  Фигура 9.12</w:t>
      </w:r>
    </w:p>
    <w:p w:rsidR="009B0342" w:rsidRDefault="009B0342" w:rsidP="0017163A">
      <w:pPr>
        <w:rPr>
          <w:sz w:val="28"/>
          <w:szCs w:val="28"/>
          <w:lang w:val="bg-BG"/>
        </w:rPr>
      </w:pPr>
    </w:p>
    <w:p w:rsidR="00332BE9" w:rsidRDefault="00332BE9" w:rsidP="0017163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След  </w:t>
      </w:r>
      <w:r>
        <w:rPr>
          <w:sz w:val="28"/>
          <w:szCs w:val="28"/>
        </w:rPr>
        <w:t>SPC</w:t>
      </w:r>
      <w:r>
        <w:rPr>
          <w:sz w:val="28"/>
          <w:szCs w:val="28"/>
          <w:lang w:val="bg-BG"/>
        </w:rPr>
        <w:t xml:space="preserve"> обучението, фирменият счетоводител</w:t>
      </w:r>
      <w:r w:rsidR="005D3169">
        <w:rPr>
          <w:sz w:val="28"/>
          <w:szCs w:val="28"/>
          <w:lang w:val="bg-BG"/>
        </w:rPr>
        <w:t xml:space="preserve"> решава да анализира своите данни като ги въвежда в диаграми. Той изчислява средната печалба за периода да бъде 8,0 % и изважда тази стойност от печалбата всеки месец.</w:t>
      </w:r>
      <w:r w:rsidR="00FD2C29">
        <w:rPr>
          <w:sz w:val="28"/>
          <w:szCs w:val="28"/>
          <w:lang w:val="bg-BG"/>
        </w:rPr>
        <w:t xml:space="preserve"> След това всички различия се нанасят като на фиг. 9.12. Драматичните промени които се състоят през май и около Септември в година 1,а през май година 2 са изследвани и е установено със следните причини.</w:t>
      </w:r>
    </w:p>
    <w:p w:rsidR="00FD2C29" w:rsidRPr="008837A1" w:rsidRDefault="00FD2C29" w:rsidP="0017163A">
      <w:pPr>
        <w:rPr>
          <w:sz w:val="28"/>
          <w:szCs w:val="28"/>
          <w:u w:val="single"/>
          <w:lang w:val="bg-BG"/>
        </w:rPr>
      </w:pPr>
      <w:r w:rsidRPr="008837A1">
        <w:rPr>
          <w:sz w:val="28"/>
          <w:szCs w:val="28"/>
          <w:u w:val="single"/>
          <w:lang w:val="bg-BG"/>
        </w:rPr>
        <w:t xml:space="preserve">Май Година 1 – Въвеждане на </w:t>
      </w:r>
      <w:r w:rsidR="008837A1" w:rsidRPr="008837A1">
        <w:rPr>
          <w:sz w:val="28"/>
          <w:szCs w:val="28"/>
          <w:u w:val="single"/>
          <w:lang w:val="bg-BG"/>
        </w:rPr>
        <w:t>„Ефективно” плащане.</w:t>
      </w:r>
    </w:p>
    <w:p w:rsidR="008837A1" w:rsidRPr="008837A1" w:rsidRDefault="008837A1" w:rsidP="0017163A">
      <w:pPr>
        <w:rPr>
          <w:sz w:val="28"/>
          <w:szCs w:val="28"/>
          <w:u w:val="single"/>
          <w:lang w:val="bg-BG"/>
        </w:rPr>
      </w:pPr>
      <w:r w:rsidRPr="008837A1">
        <w:rPr>
          <w:sz w:val="28"/>
          <w:szCs w:val="28"/>
          <w:u w:val="single"/>
          <w:lang w:val="bg-BG"/>
        </w:rPr>
        <w:t>Септември Година 1  - Въвеждане на качеството,екипи и подобрение.</w:t>
      </w:r>
    </w:p>
    <w:p w:rsidR="008837A1" w:rsidRPr="008837A1" w:rsidRDefault="008837A1" w:rsidP="0017163A">
      <w:pPr>
        <w:rPr>
          <w:sz w:val="28"/>
          <w:szCs w:val="28"/>
          <w:u w:val="single"/>
          <w:lang w:val="bg-BG"/>
        </w:rPr>
      </w:pPr>
      <w:r w:rsidRPr="008837A1">
        <w:rPr>
          <w:sz w:val="28"/>
          <w:szCs w:val="28"/>
          <w:u w:val="single"/>
          <w:lang w:val="bg-BG"/>
        </w:rPr>
        <w:t>Май Година 2 – Преразглеждане на ефективностната схема за изплащане на бонуси.</w:t>
      </w:r>
    </w:p>
    <w:p w:rsidR="008837A1" w:rsidRDefault="008837A1" w:rsidP="0017163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мотивацията си (или по друг начин) въздеиствието на управленски решения или  действия често се проявява  от бизнес  резултати</w:t>
      </w:r>
      <w:r w:rsidR="009B0342">
        <w:rPr>
          <w:sz w:val="28"/>
          <w:szCs w:val="28"/>
          <w:lang w:val="bg-BG"/>
        </w:rPr>
        <w:t>те</w:t>
      </w:r>
      <w:r>
        <w:rPr>
          <w:sz w:val="28"/>
          <w:szCs w:val="28"/>
          <w:lang w:val="bg-BG"/>
        </w:rPr>
        <w:t xml:space="preserve"> по този начин. Техниката е полезна в изобличаването и промяната на точки, така че възможните причини могат да бъдат изследвани.</w:t>
      </w:r>
    </w:p>
    <w:p w:rsidR="008837A1" w:rsidRDefault="008837A1" w:rsidP="008837A1">
      <w:pPr>
        <w:pStyle w:val="ListParagraph"/>
        <w:numPr>
          <w:ilvl w:val="0"/>
          <w:numId w:val="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Приходни прогнози.</w:t>
      </w:r>
    </w:p>
    <w:p w:rsidR="009B0342" w:rsidRDefault="008837A1" w:rsidP="008837A1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три участъка на електронната компания е трябвало да се прогнозират продажбите,доход на годишна база и актуализиране на прогнози всеки месец. Тези прогнози са от решаващо значение за набирането на персонал и ресурси в организацията. Прогнозата обикновено се извършва една година предварително. Едномесечната прогноза е смятана за разумно  надеждна. Ако е от 3 месеца прогнозата е надеждна,графикът би могъл да стане по – ефективен.</w:t>
      </w:r>
      <w:r w:rsidR="009B0342">
        <w:rPr>
          <w:sz w:val="28"/>
          <w:szCs w:val="28"/>
          <w:lang w:val="bg-BG"/>
        </w:rPr>
        <w:t xml:space="preserve"> Таблица 9.5 показва от три месеца прогнозите, направени от 3 девизии в продължение на 20 последователни месеца. Показва се деиствителният доход за всеки месец. Проверяват се данните като се използват подходящите техники.</w:t>
      </w:r>
    </w:p>
    <w:p w:rsidR="009B0342" w:rsidRDefault="009B0342" w:rsidP="008837A1">
      <w:pPr>
        <w:pStyle w:val="ListParagraph"/>
        <w:rPr>
          <w:sz w:val="28"/>
          <w:szCs w:val="28"/>
          <w:lang w:val="bg-BG"/>
        </w:rPr>
      </w:pPr>
    </w:p>
    <w:p w:rsidR="009B0342" w:rsidRDefault="009B0342" w:rsidP="008837A1">
      <w:pPr>
        <w:pStyle w:val="ListParagraph"/>
        <w:rPr>
          <w:sz w:val="28"/>
          <w:szCs w:val="28"/>
          <w:lang w:val="bg-BG"/>
        </w:rPr>
      </w:pPr>
    </w:p>
    <w:p w:rsidR="009B0342" w:rsidRDefault="009B0342" w:rsidP="008837A1">
      <w:pPr>
        <w:pStyle w:val="ListParagraph"/>
        <w:rPr>
          <w:sz w:val="28"/>
          <w:szCs w:val="28"/>
          <w:lang w:val="bg-BG"/>
        </w:rPr>
      </w:pPr>
    </w:p>
    <w:p w:rsidR="008837A1" w:rsidRPr="008837A1" w:rsidRDefault="009B0342" w:rsidP="008837A1">
      <w:pPr>
        <w:pStyle w:val="ListParagraph"/>
        <w:rPr>
          <w:sz w:val="28"/>
          <w:szCs w:val="28"/>
          <w:lang w:val="bg-BG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-304800</wp:posOffset>
            </wp:positionV>
            <wp:extent cx="5966460" cy="4656455"/>
            <wp:effectExtent l="19050" t="0" r="0" b="0"/>
            <wp:wrapTight wrapText="bothSides">
              <wp:wrapPolygon edited="0">
                <wp:start x="-69" y="0"/>
                <wp:lineTo x="-69" y="21473"/>
                <wp:lineTo x="21586" y="21473"/>
                <wp:lineTo x="21586" y="0"/>
                <wp:lineTo x="-69" y="0"/>
              </wp:wrapPolygon>
            </wp:wrapTight>
            <wp:docPr id="22" name="Picture 22" descr="C:\Documents and Settings\Todor Dimitrov\Desktop\дад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Todor Dimitrov\Desktop\дада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65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7A1">
        <w:rPr>
          <w:sz w:val="28"/>
          <w:szCs w:val="28"/>
          <w:lang w:val="bg-BG"/>
        </w:rPr>
        <w:t xml:space="preserve"> </w:t>
      </w:r>
    </w:p>
    <w:p w:rsidR="00FD2C29" w:rsidRPr="00332BE9" w:rsidRDefault="00FD2C29" w:rsidP="0017163A">
      <w:pPr>
        <w:rPr>
          <w:sz w:val="28"/>
          <w:szCs w:val="28"/>
          <w:lang w:val="bg-BG"/>
        </w:rPr>
      </w:pPr>
    </w:p>
    <w:p w:rsidR="0017163A" w:rsidRDefault="0017163A" w:rsidP="0017163A">
      <w:pPr>
        <w:rPr>
          <w:sz w:val="28"/>
          <w:szCs w:val="28"/>
          <w:lang w:val="bg-BG"/>
        </w:rPr>
      </w:pPr>
    </w:p>
    <w:p w:rsidR="0017163A" w:rsidRPr="0017163A" w:rsidRDefault="0017163A" w:rsidP="0017163A">
      <w:pPr>
        <w:rPr>
          <w:sz w:val="28"/>
          <w:szCs w:val="28"/>
          <w:lang w:val="bg-BG"/>
        </w:rPr>
      </w:pPr>
    </w:p>
    <w:sectPr w:rsidR="0017163A" w:rsidRPr="0017163A" w:rsidSect="00540FE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313A8"/>
    <w:multiLevelType w:val="hybridMultilevel"/>
    <w:tmpl w:val="CD68B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72AB"/>
    <w:multiLevelType w:val="hybridMultilevel"/>
    <w:tmpl w:val="2994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2BB4"/>
    <w:rsid w:val="0017163A"/>
    <w:rsid w:val="001F1F50"/>
    <w:rsid w:val="00232BB4"/>
    <w:rsid w:val="00332BE9"/>
    <w:rsid w:val="00540FE4"/>
    <w:rsid w:val="005D3169"/>
    <w:rsid w:val="008837A1"/>
    <w:rsid w:val="008F129B"/>
    <w:rsid w:val="009B0342"/>
    <w:rsid w:val="00A15DE5"/>
    <w:rsid w:val="00CD5DD4"/>
    <w:rsid w:val="00FD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232BB4"/>
  </w:style>
  <w:style w:type="paragraph" w:styleId="ListParagraph">
    <w:name w:val="List Paragraph"/>
    <w:basedOn w:val="Normal"/>
    <w:uiPriority w:val="34"/>
    <w:qFormat/>
    <w:rsid w:val="00CD5D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dc:description/>
  <cp:lastModifiedBy>TOTO</cp:lastModifiedBy>
  <cp:revision>4</cp:revision>
  <dcterms:created xsi:type="dcterms:W3CDTF">2010-05-08T13:04:00Z</dcterms:created>
  <dcterms:modified xsi:type="dcterms:W3CDTF">2010-05-08T17:41:00Z</dcterms:modified>
</cp:coreProperties>
</file>