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FB9" w:rsidRPr="00861FB9" w:rsidRDefault="004441D8" w:rsidP="00861FB9">
      <w:pPr>
        <w:pStyle w:val="Bodytext0"/>
        <w:shd w:val="clear" w:color="auto" w:fill="auto"/>
        <w:tabs>
          <w:tab w:val="left" w:pos="0"/>
        </w:tabs>
        <w:spacing w:after="0" w:line="395" w:lineRule="exact"/>
        <w:ind w:right="200" w:firstLine="0"/>
        <w:jc w:val="center"/>
        <w:rPr>
          <w:rFonts w:asciiTheme="majorHAnsi" w:hAnsiTheme="majorHAnsi"/>
          <w:noProof/>
          <w:sz w:val="28"/>
          <w:lang w:val="bg-BG"/>
        </w:rPr>
      </w:pPr>
      <w:r w:rsidRPr="00861FB9">
        <w:rPr>
          <w:rFonts w:asciiTheme="majorHAnsi" w:hAnsiTheme="majorHAnsi"/>
          <w:noProof/>
          <w:sz w:val="28"/>
          <w:lang w:val="bg-BG"/>
        </w:rPr>
        <w:t>Характеристика на процесите на разделяне и очистване на веществата.</w:t>
      </w:r>
    </w:p>
    <w:p w:rsidR="004441D8" w:rsidRPr="00861FB9" w:rsidRDefault="004441D8" w:rsidP="00861FB9">
      <w:pPr>
        <w:pStyle w:val="Bodytext0"/>
        <w:shd w:val="clear" w:color="auto" w:fill="auto"/>
        <w:tabs>
          <w:tab w:val="left" w:pos="807"/>
        </w:tabs>
        <w:spacing w:after="0" w:line="395" w:lineRule="exact"/>
        <w:ind w:right="200" w:firstLine="0"/>
        <w:jc w:val="center"/>
        <w:rPr>
          <w:rFonts w:asciiTheme="majorHAnsi" w:hAnsiTheme="majorHAnsi"/>
          <w:noProof/>
          <w:sz w:val="28"/>
          <w:lang w:val="bg-BG"/>
        </w:rPr>
      </w:pPr>
      <w:r w:rsidRPr="00861FB9">
        <w:rPr>
          <w:rFonts w:asciiTheme="majorHAnsi" w:hAnsiTheme="majorHAnsi"/>
          <w:noProof/>
          <w:sz w:val="28"/>
          <w:lang w:val="bg-BG"/>
        </w:rPr>
        <w:t>Сорбционни процеси. Йонен обмен.</w:t>
      </w:r>
    </w:p>
    <w:p w:rsidR="001E00E1" w:rsidRDefault="001E00E1">
      <w:pPr>
        <w:rPr>
          <w:lang w:val="bg-BG"/>
        </w:rPr>
      </w:pPr>
    </w:p>
    <w:p w:rsidR="00861FB9" w:rsidRDefault="00861FB9">
      <w:pPr>
        <w:rPr>
          <w:lang w:val="bg-BG"/>
        </w:rPr>
      </w:pPr>
    </w:p>
    <w:p w:rsidR="00861FB9" w:rsidRPr="00861FB9" w:rsidRDefault="00861FB9" w:rsidP="00861FB9">
      <w:pPr>
        <w:ind w:firstLine="720"/>
        <w:rPr>
          <w:lang w:val="bg-BG"/>
        </w:rPr>
      </w:pPr>
      <w:r w:rsidRPr="00861FB9">
        <w:rPr>
          <w:lang w:val="bg-BG"/>
        </w:rPr>
        <w:t>В основата на всички методи</w:t>
      </w:r>
      <w:r>
        <w:rPr>
          <w:lang w:val="bg-BG"/>
        </w:rPr>
        <w:t xml:space="preserve"> за дълбоко очистване се използ</w:t>
      </w:r>
      <w:r w:rsidRPr="00861FB9">
        <w:rPr>
          <w:lang w:val="bg-BG"/>
        </w:rPr>
        <w:t>ва разликата в химическите, физическите и физико-химичните свойства на разделяните компоненти. При съществено различие в свойствата разделянето става сравнително лесно, проблемът на очистване става сложен, ако примесът и основният компонент са много близки по физико-химични характеристики. Всички процеси за разделяне и очистване на веществата могат да бъдат класифицирани по следния начин:</w:t>
      </w:r>
    </w:p>
    <w:p w:rsidR="00861FB9" w:rsidRPr="00861FB9" w:rsidRDefault="00861FB9" w:rsidP="00861FB9">
      <w:pPr>
        <w:rPr>
          <w:lang w:val="bg-BG"/>
        </w:rPr>
      </w:pPr>
      <w:r w:rsidRPr="00861FB9">
        <w:rPr>
          <w:lang w:val="bg-BG"/>
        </w:rPr>
        <w:t>1.</w:t>
      </w:r>
      <w:r w:rsidRPr="00861FB9">
        <w:rPr>
          <w:lang w:val="bg-BG"/>
        </w:rPr>
        <w:tab/>
        <w:t>Процеси, основани на сорбция (адсорбция, йонен обмен и хро- матография);</w:t>
      </w:r>
    </w:p>
    <w:p w:rsidR="00861FB9" w:rsidRPr="00861FB9" w:rsidRDefault="00861FB9" w:rsidP="00861FB9">
      <w:pPr>
        <w:rPr>
          <w:lang w:val="bg-BG"/>
        </w:rPr>
      </w:pPr>
      <w:r w:rsidRPr="00861FB9">
        <w:rPr>
          <w:lang w:val="bg-BG"/>
        </w:rPr>
        <w:t>2.</w:t>
      </w:r>
      <w:r w:rsidRPr="00861FB9">
        <w:rPr>
          <w:lang w:val="bg-BG"/>
        </w:rPr>
        <w:tab/>
        <w:t>Екстракция (основно течна);</w:t>
      </w:r>
    </w:p>
    <w:p w:rsidR="00861FB9" w:rsidRPr="00861FB9" w:rsidRDefault="00861FB9" w:rsidP="00861FB9">
      <w:pPr>
        <w:rPr>
          <w:lang w:val="bg-BG"/>
        </w:rPr>
      </w:pPr>
      <w:r w:rsidRPr="00861FB9">
        <w:rPr>
          <w:lang w:val="bg-BG"/>
        </w:rPr>
        <w:t>3.</w:t>
      </w:r>
      <w:r w:rsidRPr="00861FB9">
        <w:rPr>
          <w:lang w:val="bg-BG"/>
        </w:rPr>
        <w:tab/>
        <w:t>Кристализационни процеси;</w:t>
      </w:r>
    </w:p>
    <w:p w:rsidR="00861FB9" w:rsidRPr="00861FB9" w:rsidRDefault="00861FB9" w:rsidP="00861FB9">
      <w:pPr>
        <w:rPr>
          <w:lang w:val="bg-BG"/>
        </w:rPr>
      </w:pPr>
      <w:r w:rsidRPr="00861FB9">
        <w:rPr>
          <w:lang w:val="bg-BG"/>
        </w:rPr>
        <w:t>4.</w:t>
      </w:r>
      <w:r w:rsidRPr="00861FB9">
        <w:rPr>
          <w:lang w:val="bg-BG"/>
        </w:rPr>
        <w:tab/>
        <w:t>Процеси, свързани с премина</w:t>
      </w:r>
      <w:r>
        <w:rPr>
          <w:lang w:val="bg-BG"/>
        </w:rPr>
        <w:t>ване през газова фаза — сублима</w:t>
      </w:r>
      <w:r w:rsidRPr="00861FB9">
        <w:rPr>
          <w:lang w:val="bg-BG"/>
        </w:rPr>
        <w:t>ция, дестилация, ректификация и химичен транспорт;</w:t>
      </w:r>
    </w:p>
    <w:p w:rsidR="00861FB9" w:rsidRPr="00861FB9" w:rsidRDefault="00861FB9" w:rsidP="00861FB9">
      <w:pPr>
        <w:rPr>
          <w:lang w:val="bg-BG"/>
        </w:rPr>
      </w:pPr>
      <w:r w:rsidRPr="00861FB9">
        <w:rPr>
          <w:lang w:val="bg-BG"/>
        </w:rPr>
        <w:t>5.</w:t>
      </w:r>
      <w:r w:rsidRPr="00861FB9">
        <w:rPr>
          <w:lang w:val="bg-BG"/>
        </w:rPr>
        <w:tab/>
        <w:t>Електролизни процеси;</w:t>
      </w:r>
    </w:p>
    <w:p w:rsidR="00861FB9" w:rsidRPr="00861FB9" w:rsidRDefault="00861FB9" w:rsidP="00861FB9">
      <w:pPr>
        <w:rPr>
          <w:lang w:val="bg-BG"/>
        </w:rPr>
      </w:pPr>
      <w:r w:rsidRPr="00861FB9">
        <w:rPr>
          <w:lang w:val="bg-BG"/>
        </w:rPr>
        <w:t>6.</w:t>
      </w:r>
      <w:r w:rsidRPr="00861FB9">
        <w:rPr>
          <w:lang w:val="bg-BG"/>
        </w:rPr>
        <w:tab/>
        <w:t>Базиращи се на различие в коефициентите на дифузия;</w:t>
      </w:r>
    </w:p>
    <w:p w:rsidR="00861FB9" w:rsidRPr="00861FB9" w:rsidRDefault="00861FB9" w:rsidP="00861FB9">
      <w:pPr>
        <w:rPr>
          <w:lang w:val="bg-BG"/>
        </w:rPr>
      </w:pPr>
      <w:r w:rsidRPr="00861FB9">
        <w:rPr>
          <w:lang w:val="bg-BG"/>
        </w:rPr>
        <w:t>7.</w:t>
      </w:r>
      <w:r w:rsidRPr="00861FB9">
        <w:rPr>
          <w:lang w:val="bg-BG"/>
        </w:rPr>
        <w:tab/>
        <w:t>Избирателно утаяване, окисление и редукция.</w:t>
      </w:r>
    </w:p>
    <w:p w:rsidR="00861FB9" w:rsidRPr="00861FB9" w:rsidRDefault="00861FB9" w:rsidP="00861FB9">
      <w:pPr>
        <w:rPr>
          <w:b/>
          <w:lang w:val="bg-BG"/>
        </w:rPr>
      </w:pPr>
      <w:r w:rsidRPr="00861FB9">
        <w:rPr>
          <w:lang w:val="bg-BG"/>
        </w:rPr>
        <w:t>Изборът на метод се определя от физико-химичните с</w:t>
      </w:r>
      <w:r>
        <w:rPr>
          <w:lang w:val="bg-BG"/>
        </w:rPr>
        <w:t xml:space="preserve">войства на съответния материал. </w:t>
      </w:r>
      <w:r w:rsidRPr="00861FB9">
        <w:rPr>
          <w:lang w:val="bg-BG"/>
        </w:rPr>
        <w:t>В общия случай очистването н</w:t>
      </w:r>
      <w:r>
        <w:rPr>
          <w:lang w:val="bg-BG"/>
        </w:rPr>
        <w:t>а полупроводникови и диелектрич</w:t>
      </w:r>
      <w:r w:rsidRPr="00861FB9">
        <w:rPr>
          <w:lang w:val="bg-BG"/>
        </w:rPr>
        <w:t>ни м</w:t>
      </w:r>
      <w:r>
        <w:rPr>
          <w:lang w:val="bg-BG"/>
        </w:rPr>
        <w:t>атериали и техните компоненти ст</w:t>
      </w:r>
      <w:r w:rsidRPr="00861FB9">
        <w:rPr>
          <w:lang w:val="bg-BG"/>
        </w:rPr>
        <w:t xml:space="preserve">ава в </w:t>
      </w:r>
      <w:r w:rsidRPr="00861FB9">
        <w:rPr>
          <w:b/>
          <w:lang w:val="bg-BG"/>
        </w:rPr>
        <w:t>2 стадия.</w:t>
      </w:r>
    </w:p>
    <w:p w:rsidR="00861FB9" w:rsidRPr="00861FB9" w:rsidRDefault="00861FB9" w:rsidP="00861FB9">
      <w:pPr>
        <w:pStyle w:val="ListParagraph"/>
        <w:numPr>
          <w:ilvl w:val="0"/>
          <w:numId w:val="5"/>
        </w:numPr>
        <w:rPr>
          <w:lang w:val="bg-BG"/>
        </w:rPr>
      </w:pPr>
      <w:r w:rsidRPr="00861FB9">
        <w:rPr>
          <w:lang w:val="bg-BG"/>
        </w:rPr>
        <w:t>Компонентите се превръщат в промеждутъчни съединения, като се използуват практически всичките седем процеса.</w:t>
      </w:r>
    </w:p>
    <w:p w:rsidR="00861FB9" w:rsidRPr="00861FB9" w:rsidRDefault="00861FB9" w:rsidP="00861FB9">
      <w:pPr>
        <w:pStyle w:val="ListParagraph"/>
        <w:numPr>
          <w:ilvl w:val="0"/>
          <w:numId w:val="5"/>
        </w:numPr>
        <w:rPr>
          <w:lang w:val="bg-BG"/>
        </w:rPr>
      </w:pPr>
      <w:r w:rsidRPr="00861FB9">
        <w:rPr>
          <w:lang w:val="bg-BG"/>
        </w:rPr>
        <w:t>Редукция на компонентите от междинните съединения и очистването им.</w:t>
      </w:r>
    </w:p>
    <w:p w:rsidR="00861FB9" w:rsidRPr="00861FB9" w:rsidRDefault="00861FB9" w:rsidP="00861FB9">
      <w:pPr>
        <w:rPr>
          <w:lang w:val="bg-BG"/>
        </w:rPr>
      </w:pPr>
      <w:r w:rsidRPr="00861FB9">
        <w:rPr>
          <w:lang w:val="bg-BG"/>
        </w:rPr>
        <w:t xml:space="preserve">Под </w:t>
      </w:r>
      <w:r w:rsidRPr="00861FB9">
        <w:rPr>
          <w:b/>
          <w:lang w:val="bg-BG"/>
        </w:rPr>
        <w:t>сорбция</w:t>
      </w:r>
      <w:r w:rsidRPr="00861FB9">
        <w:rPr>
          <w:lang w:val="bg-BG"/>
        </w:rPr>
        <w:t xml:space="preserve"> в общия случай се разбират процеси на повърхностно (адсорбция) и обемно (абсорбция) поглъщане на вещество на разделящата граница на две фази: твърдо и течно; твърдо и газообразно и течно и газообразно.</w:t>
      </w:r>
    </w:p>
    <w:p w:rsidR="00861FB9" w:rsidRPr="00861FB9" w:rsidRDefault="00861FB9" w:rsidP="00861FB9">
      <w:pPr>
        <w:rPr>
          <w:lang w:val="bg-BG"/>
        </w:rPr>
      </w:pPr>
      <w:r w:rsidRPr="00861FB9">
        <w:rPr>
          <w:lang w:val="bg-BG"/>
        </w:rPr>
        <w:t>Сорбционните процеси са често използувани в съвременната полупроводникова технология за разделяне на вещества с много близки физико-химични свойства. Твърдите сорбенти поглъщат веществата, разтворени в течни фази.</w:t>
      </w:r>
    </w:p>
    <w:p w:rsidR="00861FB9" w:rsidRDefault="00861FB9" w:rsidP="00861FB9">
      <w:pPr>
        <w:rPr>
          <w:lang w:val="bg-BG"/>
        </w:rPr>
      </w:pPr>
      <w:r w:rsidRPr="00861FB9">
        <w:rPr>
          <w:lang w:val="bg-BG"/>
        </w:rPr>
        <w:t>Използуват се основно адсорбция, йонен обмен и хроматография.</w:t>
      </w:r>
    </w:p>
    <w:p w:rsidR="00FA732F" w:rsidRDefault="00861FB9" w:rsidP="00861FB9">
      <w:pPr>
        <w:rPr>
          <w:lang w:val="bg-BG"/>
        </w:rPr>
      </w:pPr>
      <w:r>
        <w:rPr>
          <w:lang w:val="bg-BG"/>
        </w:rPr>
        <w:tab/>
      </w:r>
      <w:r w:rsidRPr="00861FB9">
        <w:rPr>
          <w:lang w:val="bg-BG"/>
        </w:rPr>
        <w:t>Адсорбционната система се съ</w:t>
      </w:r>
      <w:r w:rsidR="00FA732F">
        <w:rPr>
          <w:lang w:val="bg-BG"/>
        </w:rPr>
        <w:t>стои от адсорбент — вещество, на</w:t>
      </w:r>
      <w:r w:rsidRPr="00861FB9">
        <w:rPr>
          <w:lang w:val="bg-BG"/>
        </w:rPr>
        <w:t xml:space="preserve"> повърхността на което става поглъщането, и адсорбат — вещество, чиито</w:t>
      </w:r>
      <w:r>
        <w:rPr>
          <w:lang w:val="bg-BG"/>
        </w:rPr>
        <w:t xml:space="preserve"> </w:t>
      </w:r>
      <w:r w:rsidRPr="00861FB9">
        <w:rPr>
          <w:lang w:val="bg-BG"/>
        </w:rPr>
        <w:t>молекули се поглъщат</w:t>
      </w:r>
      <w:r>
        <w:rPr>
          <w:lang w:val="bg-BG"/>
        </w:rPr>
        <w:t xml:space="preserve">. </w:t>
      </w:r>
      <w:r w:rsidR="00FA732F">
        <w:rPr>
          <w:lang w:val="bg-BG"/>
        </w:rPr>
        <w:t>А</w:t>
      </w:r>
      <w:r w:rsidR="00FA732F" w:rsidRPr="00FA732F">
        <w:rPr>
          <w:lang w:val="bg-BG"/>
        </w:rPr>
        <w:t>дсорбцията е</w:t>
      </w:r>
      <w:r w:rsidR="00FA732F">
        <w:rPr>
          <w:lang w:val="bg-BG"/>
        </w:rPr>
        <w:t xml:space="preserve"> </w:t>
      </w:r>
      <w:r w:rsidR="00FA732F" w:rsidRPr="00FA732F">
        <w:rPr>
          <w:lang w:val="bg-BG"/>
        </w:rPr>
        <w:t xml:space="preserve"> </w:t>
      </w:r>
      <w:r w:rsidR="00FA732F" w:rsidRPr="00FA732F">
        <w:rPr>
          <w:b/>
          <w:lang w:val="bg-BG"/>
        </w:rPr>
        <w:t>физическа и химическа</w:t>
      </w:r>
      <w:r w:rsidR="00FA732F" w:rsidRPr="00FA732F">
        <w:rPr>
          <w:lang w:val="bg-BG"/>
        </w:rPr>
        <w:t>.</w:t>
      </w:r>
    </w:p>
    <w:p w:rsidR="00861FB9" w:rsidRPr="00FA732F" w:rsidRDefault="00861FB9" w:rsidP="00FA732F">
      <w:pPr>
        <w:pStyle w:val="ListParagraph"/>
        <w:numPr>
          <w:ilvl w:val="0"/>
          <w:numId w:val="6"/>
        </w:numPr>
        <w:rPr>
          <w:lang/>
        </w:rPr>
      </w:pPr>
      <w:r w:rsidRPr="00FA732F">
        <w:rPr>
          <w:lang/>
        </w:rPr>
        <w:lastRenderedPageBreak/>
        <w:t>При физическата адсорбция молекулите на адсорбата не встъпват в химическа реакция с адсорбента и съхраняват индивидуалността си, адсорбцията е обусловена само от Вандерваалсовите сили.</w:t>
      </w:r>
    </w:p>
    <w:p w:rsidR="00861FB9" w:rsidRPr="00FA732F" w:rsidRDefault="00861FB9" w:rsidP="00FA732F">
      <w:pPr>
        <w:pStyle w:val="ListParagraph"/>
        <w:numPr>
          <w:ilvl w:val="0"/>
          <w:numId w:val="6"/>
        </w:numPr>
        <w:rPr>
          <w:lang/>
        </w:rPr>
      </w:pPr>
      <w:r w:rsidRPr="00FA732F">
        <w:rPr>
          <w:lang/>
        </w:rPr>
        <w:t xml:space="preserve">При химическата адсорбция (хемосорбция) адсорбираните молекули встьпват в химическа реакция с адсорбента с образуване на химически съединения. Обратният процес се нарича </w:t>
      </w:r>
      <w:r w:rsidRPr="00FA732F">
        <w:rPr>
          <w:b/>
          <w:lang/>
        </w:rPr>
        <w:t>десорбция</w:t>
      </w:r>
      <w:r w:rsidRPr="00FA732F">
        <w:rPr>
          <w:lang/>
        </w:rPr>
        <w:t>. Физическата адсорбция е обратима.</w:t>
      </w:r>
    </w:p>
    <w:p w:rsidR="00861FB9" w:rsidRPr="00861FB9" w:rsidRDefault="00861FB9" w:rsidP="00861FB9">
      <w:pPr>
        <w:rPr>
          <w:lang/>
        </w:rPr>
      </w:pPr>
      <w:r w:rsidRPr="00861FB9">
        <w:rPr>
          <w:lang/>
        </w:rPr>
        <w:t>Адсорбцията е избирателен процес. На повърхността на абсорбента се поглъщат само тези вещества, които понижават свободната енергия на повърхностния слой. По този начин, като се използува различната адсорбционна способност на веществата, намиращи се например в разтвор, те могат да се разделят, като едното се поглъща, а другото остава в разтвора.</w:t>
      </w:r>
    </w:p>
    <w:p w:rsidR="00861FB9" w:rsidRPr="00861FB9" w:rsidRDefault="00861FB9" w:rsidP="00861FB9">
      <w:pPr>
        <w:rPr>
          <w:lang/>
        </w:rPr>
      </w:pPr>
      <w:r w:rsidRPr="00861FB9">
        <w:drawing>
          <wp:anchor distT="0" distB="0" distL="114300" distR="114300" simplePos="0" relativeHeight="251658240" behindDoc="0" locked="0" layoutInCell="1" allowOverlap="1">
            <wp:simplePos x="0" y="0"/>
            <wp:positionH relativeFrom="column">
              <wp:posOffset>20955</wp:posOffset>
            </wp:positionH>
            <wp:positionV relativeFrom="paragraph">
              <wp:posOffset>4445</wp:posOffset>
            </wp:positionV>
            <wp:extent cx="2409825" cy="1905000"/>
            <wp:effectExtent l="19050" t="0" r="9525" b="0"/>
            <wp:wrapSquare wrapText="bothSides"/>
            <wp:docPr id="11" name="Picture 11" descr="C:\Users\Keca\AppData\Local\Temp\FineReader1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Keca\AppData\Local\Temp\FineReader10\media\image4.jpeg"/>
                    <pic:cNvPicPr>
                      <a:picLocks noChangeAspect="1" noChangeArrowheads="1"/>
                    </pic:cNvPicPr>
                  </pic:nvPicPr>
                  <pic:blipFill>
                    <a:blip r:embed="rId5"/>
                    <a:srcRect/>
                    <a:stretch>
                      <a:fillRect/>
                    </a:stretch>
                  </pic:blipFill>
                  <pic:spPr bwMode="auto">
                    <a:xfrm>
                      <a:off x="0" y="0"/>
                      <a:ext cx="2409825" cy="1905000"/>
                    </a:xfrm>
                    <a:prstGeom prst="rect">
                      <a:avLst/>
                    </a:prstGeom>
                    <a:noFill/>
                    <a:ln w="9525">
                      <a:noFill/>
                      <a:miter lim="800000"/>
                      <a:headEnd/>
                      <a:tailEnd/>
                    </a:ln>
                  </pic:spPr>
                </pic:pic>
              </a:graphicData>
            </a:graphic>
          </wp:anchor>
        </w:drawing>
      </w:r>
      <w:r w:rsidRPr="00861FB9">
        <w:rPr>
          <w:lang/>
        </w:rPr>
        <w:t xml:space="preserve">Количествената характеристика на адсорбционната система е адсорбционната изотерма. Тя дава връзката между концентрацията на веществото в разтвора (С) и количеството, погълнато от единица повърхност на адсорбента при постоянна температура в равновесни условия </w:t>
      </w:r>
      <w:r w:rsidRPr="00861FB9">
        <w:t xml:space="preserve">(Cs). </w:t>
      </w:r>
      <w:r w:rsidRPr="00861FB9">
        <w:rPr>
          <w:lang/>
        </w:rPr>
        <w:t xml:space="preserve">Както се вижда от тази зависимост, при повишаване на концентрацията на веществото в разтвора се увеличава и количеството му в адсорбирано състояние. За участък I тази връзка е правопропорционапна, за участък II наклонът намалява, а при големи концентрации изотермата се стреми към асимптотата </w:t>
      </w:r>
      <w:proofErr w:type="spellStart"/>
      <w:r w:rsidRPr="00861FB9">
        <w:t>Cso</w:t>
      </w:r>
      <w:proofErr w:type="spellEnd"/>
      <w:r w:rsidRPr="00861FB9">
        <w:t xml:space="preserve"> </w:t>
      </w:r>
      <w:r w:rsidRPr="00861FB9">
        <w:rPr>
          <w:lang/>
        </w:rPr>
        <w:t>(участък III).</w:t>
      </w:r>
    </w:p>
    <w:p w:rsidR="009B1BA6" w:rsidRDefault="00861FB9" w:rsidP="00861FB9">
      <w:pPr>
        <w:rPr>
          <w:lang/>
        </w:rPr>
      </w:pPr>
      <w:r w:rsidRPr="00861FB9">
        <w:rPr>
          <w:lang/>
        </w:rPr>
        <w:t xml:space="preserve">При разглеждане на адсорбцията на примеси най-голям интерес представлява началният участък на изотермата (областта на малки концентрации на адсорбата), а за основния компонент — целият ход на изотермата. </w:t>
      </w:r>
    </w:p>
    <w:p w:rsidR="00861FB9" w:rsidRPr="00861FB9" w:rsidRDefault="00861FB9" w:rsidP="00861FB9">
      <w:pPr>
        <w:rPr>
          <w:lang/>
        </w:rPr>
      </w:pPr>
      <w:r w:rsidRPr="00861FB9">
        <w:rPr>
          <w:lang/>
        </w:rPr>
        <w:t>Втора количествена характеристика е топлината на адсорб</w:t>
      </w:r>
      <w:r w:rsidRPr="00861FB9">
        <w:rPr>
          <w:lang/>
        </w:rPr>
        <w:softHyphen/>
        <w:t xml:space="preserve">ция. При физическа адсорбция тя е 4*20 </w:t>
      </w:r>
      <w:r w:rsidRPr="00861FB9">
        <w:t>MJ/</w:t>
      </w:r>
      <w:proofErr w:type="spellStart"/>
      <w:r w:rsidRPr="00861FB9">
        <w:t>kmol</w:t>
      </w:r>
      <w:proofErr w:type="spellEnd"/>
      <w:r w:rsidRPr="00861FB9">
        <w:t xml:space="preserve">, </w:t>
      </w:r>
      <w:r w:rsidRPr="00861FB9">
        <w:rPr>
          <w:lang/>
        </w:rPr>
        <w:t xml:space="preserve">а при химическа адсорбция от 40-Н00 </w:t>
      </w:r>
      <w:r w:rsidRPr="00861FB9">
        <w:t>MJ/</w:t>
      </w:r>
      <w:proofErr w:type="spellStart"/>
      <w:r w:rsidRPr="00861FB9">
        <w:t>kmol</w:t>
      </w:r>
      <w:proofErr w:type="spellEnd"/>
      <w:r w:rsidRPr="00861FB9">
        <w:t xml:space="preserve">. </w:t>
      </w:r>
      <w:r w:rsidRPr="00861FB9">
        <w:rPr>
          <w:lang/>
        </w:rPr>
        <w:t>Най-разпространени сорбенти са силикагел, активен въглен, високодисперсни алумосиликати.</w:t>
      </w:r>
    </w:p>
    <w:p w:rsidR="00861FB9" w:rsidRPr="00861FB9" w:rsidRDefault="00861FB9" w:rsidP="00861FB9">
      <w:pPr>
        <w:rPr>
          <w:lang/>
        </w:rPr>
      </w:pPr>
      <w:r w:rsidRPr="00861FB9">
        <w:rPr>
          <w:lang/>
        </w:rPr>
        <w:t xml:space="preserve">Силикалът представлява изсушен гел на силициевата киселина, образуващ се от сраснали се и контактуващи помежду си сферични частици. Има развита система от пори. Специфичната им повърхност е </w:t>
      </w:r>
      <w:r w:rsidR="007934E4">
        <w:rPr>
          <w:lang/>
        </w:rPr>
        <w:t>от 3-</w:t>
      </w:r>
      <w:r w:rsidRPr="00861FB9">
        <w:rPr>
          <w:lang/>
        </w:rPr>
        <w:t>7.10</w:t>
      </w:r>
      <w:r w:rsidRPr="00861FB9">
        <w:rPr>
          <w:vertAlign w:val="superscript"/>
          <w:lang/>
        </w:rPr>
        <w:t>5</w:t>
      </w:r>
      <w:r w:rsidRPr="00861FB9">
        <w:rPr>
          <w:lang/>
        </w:rPr>
        <w:t xml:space="preserve"> </w:t>
      </w:r>
      <w:r w:rsidRPr="00861FB9">
        <w:t>m</w:t>
      </w:r>
      <w:r w:rsidRPr="00861FB9">
        <w:rPr>
          <w:vertAlign w:val="superscript"/>
        </w:rPr>
        <w:t>2</w:t>
      </w:r>
      <w:r w:rsidRPr="00861FB9">
        <w:t xml:space="preserve">/kg. </w:t>
      </w:r>
      <w:r w:rsidRPr="00861FB9">
        <w:rPr>
          <w:lang/>
        </w:rPr>
        <w:t>Той е хетерополярен сорбент, добре поглъща полярни и по-слабо неполярни вещества.</w:t>
      </w:r>
    </w:p>
    <w:p w:rsidR="00861FB9" w:rsidRDefault="00861FB9" w:rsidP="00861FB9">
      <w:pPr>
        <w:rPr>
          <w:lang w:val="bg-BG"/>
        </w:rPr>
      </w:pPr>
      <w:r w:rsidRPr="00861FB9">
        <w:rPr>
          <w:lang/>
        </w:rPr>
        <w:t xml:space="preserve">Активираният въглен има кристален строеж, структура на графита със слоиста решетка от шестчленни въглеродни пръстени. Плътните кристални агрегати формират развита система от пори </w:t>
      </w:r>
      <w:r w:rsidR="007934E4">
        <w:rPr>
          <w:lang/>
        </w:rPr>
        <w:t>(4-</w:t>
      </w:r>
      <w:r w:rsidRPr="00861FB9">
        <w:rPr>
          <w:lang/>
        </w:rPr>
        <w:t>9). Ю</w:t>
      </w:r>
      <w:r w:rsidRPr="00861FB9">
        <w:rPr>
          <w:vertAlign w:val="superscript"/>
          <w:lang/>
        </w:rPr>
        <w:t>5</w:t>
      </w:r>
      <w:r w:rsidRPr="00861FB9">
        <w:rPr>
          <w:lang/>
        </w:rPr>
        <w:t xml:space="preserve"> </w:t>
      </w:r>
      <w:r w:rsidRPr="00861FB9">
        <w:t>m</w:t>
      </w:r>
      <w:r w:rsidRPr="00861FB9">
        <w:rPr>
          <w:vertAlign w:val="superscript"/>
        </w:rPr>
        <w:t>2</w:t>
      </w:r>
      <w:r w:rsidRPr="00861FB9">
        <w:t>/kg.</w:t>
      </w:r>
    </w:p>
    <w:p w:rsidR="007934E4" w:rsidRPr="007934E4" w:rsidRDefault="007934E4" w:rsidP="007934E4">
      <w:pPr>
        <w:rPr>
          <w:lang w:val="bg-BG"/>
        </w:rPr>
      </w:pPr>
      <w:r w:rsidRPr="007934E4">
        <w:rPr>
          <w:lang w:val="bg-BG"/>
        </w:rPr>
        <w:t>ЙОНЕН ОБМЕН</w:t>
      </w:r>
    </w:p>
    <w:p w:rsidR="007934E4" w:rsidRPr="007934E4" w:rsidRDefault="007934E4" w:rsidP="007934E4">
      <w:pPr>
        <w:rPr>
          <w:lang w:val="bg-BG"/>
        </w:rPr>
      </w:pPr>
      <w:r w:rsidRPr="007934E4">
        <w:rPr>
          <w:lang w:val="bg-BG"/>
        </w:rPr>
        <w:t>Йонният обмен представлява обратим взаимообмен на йони с едноименни заряди, протичаш, между течния разтвор и твърдото неразтворимо вещество, намиращо се в контакт с разтвора.</w:t>
      </w:r>
    </w:p>
    <w:p w:rsidR="007934E4" w:rsidRPr="007934E4" w:rsidRDefault="007934E4" w:rsidP="007934E4">
      <w:pPr>
        <w:rPr>
          <w:lang w:val="bg-BG"/>
        </w:rPr>
      </w:pPr>
      <w:r w:rsidRPr="007934E4">
        <w:rPr>
          <w:lang w:val="bg-BG"/>
        </w:rPr>
        <w:t>Твърдото вещество, осъществяващо обмен на йони, се нарича йонит. Ако става обмен на положителни йони, той се нарича катионит, а на отрицателни йони - анионит. Амфотерните йонити са способни едновременно да извършват катионен и анионен обмен.</w:t>
      </w:r>
    </w:p>
    <w:p w:rsidR="007934E4" w:rsidRPr="007934E4" w:rsidRDefault="007934E4" w:rsidP="007934E4">
      <w:pPr>
        <w:rPr>
          <w:lang w:val="bg-BG"/>
        </w:rPr>
      </w:pPr>
      <w:r w:rsidRPr="007934E4">
        <w:rPr>
          <w:lang w:val="bg-BG"/>
        </w:rPr>
        <w:lastRenderedPageBreak/>
        <w:t>Йонният обмен е стехиометрично заместване - на всеки еквивалент погълнат йон йонитът отдава в разтвора един еквивалент друг йон със същия знак на заряда, за разлика от адсорбцията, където става само поглъщане. Използувайки йонити, може почти напълно да се извлекат определен тип йони от разтвора, като последният се пропуска през реакционна йонообменна колонка, запълнена с йонит. Например: Типична реакция за катионен обмен е следната:</w:t>
      </w:r>
    </w:p>
    <w:p w:rsidR="007934E4" w:rsidRPr="007934E4" w:rsidRDefault="007934E4" w:rsidP="007934E4">
      <w:pPr>
        <w:rPr>
          <w:lang w:val="bg-BG"/>
        </w:rPr>
      </w:pPr>
      <w:r>
        <w:rPr>
          <w:lang w:val="bg-BG"/>
        </w:rPr>
        <w:t>NaX + СаС</w:t>
      </w:r>
      <w:r>
        <w:t>l</w:t>
      </w:r>
      <w:r w:rsidRPr="007934E4">
        <w:rPr>
          <w:vertAlign w:val="subscript"/>
          <w:lang w:val="bg-BG"/>
        </w:rPr>
        <w:t xml:space="preserve">2 </w:t>
      </w:r>
      <w:r w:rsidRPr="007934E4">
        <w:rPr>
          <w:lang w:val="bg-BG"/>
        </w:rPr>
        <w:t>&lt;</w:t>
      </w:r>
      <w:r>
        <w:t>-&gt;</w:t>
      </w:r>
      <w:r w:rsidRPr="007934E4">
        <w:rPr>
          <w:lang w:val="bg-BG"/>
        </w:rPr>
        <w:t xml:space="preserve"> СаХ</w:t>
      </w:r>
      <w:r w:rsidRPr="007934E4">
        <w:rPr>
          <w:vertAlign w:val="subscript"/>
          <w:lang w:val="bg-BG"/>
        </w:rPr>
        <w:t>2</w:t>
      </w:r>
      <w:r w:rsidRPr="007934E4">
        <w:rPr>
          <w:lang w:val="bg-BG"/>
        </w:rPr>
        <w:t xml:space="preserve"> + 2NaCl,</w:t>
      </w:r>
    </w:p>
    <w:p w:rsidR="007934E4" w:rsidRPr="007934E4" w:rsidRDefault="007934E4" w:rsidP="007934E4">
      <w:pPr>
        <w:rPr>
          <w:lang w:val="bg-BG"/>
        </w:rPr>
      </w:pPr>
      <w:r w:rsidRPr="007934E4">
        <w:rPr>
          <w:lang w:val="bg-BG"/>
        </w:rPr>
        <w:t xml:space="preserve">X </w:t>
      </w:r>
      <w:r>
        <w:t xml:space="preserve">- </w:t>
      </w:r>
      <w:r w:rsidRPr="007934E4">
        <w:rPr>
          <w:lang w:val="bg-BG"/>
        </w:rPr>
        <w:t>фиксирана група йонит. При тази реакция от разтвора се поглъщат Са</w:t>
      </w:r>
      <w:r w:rsidRPr="007934E4">
        <w:rPr>
          <w:vertAlign w:val="superscript"/>
          <w:lang w:val="bg-BG"/>
        </w:rPr>
        <w:t xml:space="preserve"> </w:t>
      </w:r>
      <w:r>
        <w:rPr>
          <w:vertAlign w:val="superscript"/>
        </w:rPr>
        <w:t>+</w:t>
      </w:r>
      <w:r w:rsidRPr="007934E4">
        <w:rPr>
          <w:vertAlign w:val="superscript"/>
          <w:lang w:val="bg-BG"/>
        </w:rPr>
        <w:t>2</w:t>
      </w:r>
      <w:r w:rsidRPr="007934E4">
        <w:rPr>
          <w:lang w:val="bg-BG"/>
        </w:rPr>
        <w:t xml:space="preserve"> йони, a</w:t>
      </w:r>
      <w:r>
        <w:t xml:space="preserve"> </w:t>
      </w:r>
      <w:r w:rsidRPr="007934E4">
        <w:rPr>
          <w:lang w:val="bg-BG"/>
        </w:rPr>
        <w:t>Na</w:t>
      </w:r>
      <w:r w:rsidRPr="007934E4">
        <w:rPr>
          <w:vertAlign w:val="superscript"/>
        </w:rPr>
        <w:t>+</w:t>
      </w:r>
      <w:r w:rsidRPr="007934E4">
        <w:rPr>
          <w:lang w:val="bg-BG"/>
        </w:rPr>
        <w:t xml:space="preserve"> преминават в разтвора.</w:t>
      </w:r>
    </w:p>
    <w:p w:rsidR="007934E4" w:rsidRPr="007934E4" w:rsidRDefault="007934E4" w:rsidP="007934E4">
      <w:pPr>
        <w:rPr>
          <w:lang w:val="bg-BG"/>
        </w:rPr>
      </w:pPr>
      <w:r w:rsidRPr="007934E4">
        <w:rPr>
          <w:lang w:val="bg-BG"/>
        </w:rPr>
        <w:t>Анионен обмен</w:t>
      </w:r>
      <w:r>
        <w:t xml:space="preserve"> - </w:t>
      </w:r>
      <w:r>
        <w:rPr>
          <w:lang w:val="bg-BG"/>
        </w:rPr>
        <w:t xml:space="preserve"> 2ХС</w:t>
      </w:r>
      <w:r>
        <w:t>l</w:t>
      </w:r>
      <w:r w:rsidRPr="007934E4">
        <w:rPr>
          <w:lang w:val="bg-BG"/>
        </w:rPr>
        <w:t xml:space="preserve"> + Na</w:t>
      </w:r>
      <w:r w:rsidRPr="007934E4">
        <w:rPr>
          <w:vertAlign w:val="subscript"/>
          <w:lang w:val="bg-BG"/>
        </w:rPr>
        <w:t>2</w:t>
      </w:r>
      <w:r>
        <w:rPr>
          <w:lang w:val="bg-BG"/>
        </w:rPr>
        <w:t>S</w:t>
      </w:r>
      <w:r>
        <w:t>C</w:t>
      </w:r>
      <w:r>
        <w:rPr>
          <w:vertAlign w:val="subscript"/>
        </w:rPr>
        <w:t>4</w:t>
      </w:r>
      <w:r w:rsidRPr="007934E4">
        <w:rPr>
          <w:lang w:val="bg-BG"/>
        </w:rPr>
        <w:t xml:space="preserve"> </w:t>
      </w:r>
      <w:r>
        <w:rPr>
          <w:lang w:val="bg-BG"/>
        </w:rPr>
        <w:t>&lt;-&gt;</w:t>
      </w:r>
      <w:r w:rsidRPr="007934E4">
        <w:rPr>
          <w:lang w:val="bg-BG"/>
        </w:rPr>
        <w:t xml:space="preserve"> X</w:t>
      </w:r>
      <w:r w:rsidRPr="007934E4">
        <w:rPr>
          <w:vertAlign w:val="subscript"/>
          <w:lang w:val="bg-BG"/>
        </w:rPr>
        <w:t>2</w:t>
      </w:r>
      <w:r>
        <w:rPr>
          <w:lang w:val="bg-BG"/>
        </w:rPr>
        <w:t>SО</w:t>
      </w:r>
      <w:r w:rsidRPr="007934E4">
        <w:rPr>
          <w:vertAlign w:val="subscript"/>
          <w:lang w:val="bg-BG"/>
        </w:rPr>
        <w:t>4</w:t>
      </w:r>
      <w:r w:rsidRPr="007934E4">
        <w:rPr>
          <w:lang w:val="bg-BG"/>
        </w:rPr>
        <w:t xml:space="preserve"> + 2NaCl (от разтвора се извличат (S</w:t>
      </w:r>
      <w:r w:rsidR="00F75A1C">
        <w:rPr>
          <w:lang w:val="bg-BG"/>
        </w:rPr>
        <w:t>О</w:t>
      </w:r>
      <w:r w:rsidR="00F75A1C" w:rsidRPr="00F75A1C">
        <w:rPr>
          <w:vertAlign w:val="subscript"/>
          <w:lang w:val="bg-BG"/>
        </w:rPr>
        <w:t>4</w:t>
      </w:r>
      <w:r w:rsidRPr="007934E4">
        <w:rPr>
          <w:lang w:val="bg-BG"/>
        </w:rPr>
        <w:t>)</w:t>
      </w:r>
      <w:r w:rsidRPr="00F75A1C">
        <w:rPr>
          <w:vertAlign w:val="superscript"/>
          <w:lang w:val="bg-BG"/>
        </w:rPr>
        <w:t>2</w:t>
      </w:r>
      <w:r w:rsidRPr="007934E4">
        <w:rPr>
          <w:lang w:val="bg-BG"/>
        </w:rPr>
        <w:t>).</w:t>
      </w:r>
    </w:p>
    <w:p w:rsidR="007934E4" w:rsidRPr="007934E4" w:rsidRDefault="001F33F8" w:rsidP="007934E4">
      <w:pPr>
        <w:rPr>
          <w:lang w:val="bg-BG"/>
        </w:rPr>
      </w:pPr>
      <w:r>
        <w:rPr>
          <w:lang w:val="bg-BG"/>
        </w:rPr>
        <w:t xml:space="preserve">Амфотерен йонит - </w:t>
      </w:r>
      <w:r w:rsidR="007934E4" w:rsidRPr="007934E4">
        <w:rPr>
          <w:lang w:val="bg-BG"/>
        </w:rPr>
        <w:t>НХ</w:t>
      </w:r>
      <w:r w:rsidR="007934E4" w:rsidRPr="001F33F8">
        <w:rPr>
          <w:vertAlign w:val="subscript"/>
          <w:lang w:val="bg-BG"/>
        </w:rPr>
        <w:t>2</w:t>
      </w:r>
      <w:r w:rsidR="007934E4" w:rsidRPr="007934E4">
        <w:rPr>
          <w:lang w:val="bg-BG"/>
        </w:rPr>
        <w:t>ОН + КС1 &lt;н&gt; КХ2С1 + Н20.</w:t>
      </w:r>
    </w:p>
    <w:p w:rsidR="007934E4" w:rsidRDefault="007934E4" w:rsidP="007934E4">
      <w:pPr>
        <w:rPr>
          <w:lang w:val="bg-BG"/>
        </w:rPr>
      </w:pPr>
      <w:r w:rsidRPr="007934E4">
        <w:rPr>
          <w:lang w:val="bg-BG"/>
        </w:rPr>
        <w:t>При получаване на дейонизирана вода йонитът обменя катионите на примесите във водата с водоро</w:t>
      </w:r>
      <w:r w:rsidR="001F33F8">
        <w:rPr>
          <w:lang w:val="bg-BG"/>
        </w:rPr>
        <w:t>дни йони, а анионите - с хидрок</w:t>
      </w:r>
      <w:r w:rsidRPr="007934E4">
        <w:rPr>
          <w:lang w:val="bg-BG"/>
        </w:rPr>
        <w:t>силни йони.</w:t>
      </w:r>
    </w:p>
    <w:p w:rsidR="001F33F8" w:rsidRDefault="001F33F8" w:rsidP="007934E4">
      <w:pPr>
        <w:rPr>
          <w:lang/>
        </w:rPr>
      </w:pPr>
      <w:r>
        <w:rPr>
          <w:noProof/>
        </w:rPr>
        <w:drawing>
          <wp:anchor distT="0" distB="0" distL="114300" distR="114300" simplePos="0" relativeHeight="251659264" behindDoc="0" locked="0" layoutInCell="1" allowOverlap="1">
            <wp:simplePos x="0" y="0"/>
            <wp:positionH relativeFrom="column">
              <wp:posOffset>-45720</wp:posOffset>
            </wp:positionH>
            <wp:positionV relativeFrom="paragraph">
              <wp:posOffset>14605</wp:posOffset>
            </wp:positionV>
            <wp:extent cx="1905000" cy="1400175"/>
            <wp:effectExtent l="19050" t="0" r="0" b="0"/>
            <wp:wrapSquare wrapText="bothSides"/>
            <wp:docPr id="18" name="Picture 18" descr="C:\Users\Keca\AppData\Local\Temp\FineReader1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ca\AppData\Local\Temp\FineReader10\media\image5.jpeg"/>
                    <pic:cNvPicPr>
                      <a:picLocks noChangeAspect="1" noChangeArrowheads="1"/>
                    </pic:cNvPicPr>
                  </pic:nvPicPr>
                  <pic:blipFill>
                    <a:blip r:embed="rId6"/>
                    <a:srcRect/>
                    <a:stretch>
                      <a:fillRect/>
                    </a:stretch>
                  </pic:blipFill>
                  <pic:spPr bwMode="auto">
                    <a:xfrm>
                      <a:off x="0" y="0"/>
                      <a:ext cx="1905000" cy="1400175"/>
                    </a:xfrm>
                    <a:prstGeom prst="rect">
                      <a:avLst/>
                    </a:prstGeom>
                    <a:noFill/>
                    <a:ln w="9525">
                      <a:noFill/>
                      <a:miter lim="800000"/>
                      <a:headEnd/>
                      <a:tailEnd/>
                    </a:ln>
                  </pic:spPr>
                </pic:pic>
              </a:graphicData>
            </a:graphic>
          </wp:anchor>
        </w:drawing>
      </w:r>
      <w:r w:rsidRPr="001F33F8">
        <w:rPr>
          <w:lang/>
        </w:rPr>
        <w:t>Йонитът се състои от матрица (каркас), която има положителен или отрицателен заряд.</w:t>
      </w:r>
    </w:p>
    <w:p w:rsidR="00836E3E" w:rsidRPr="001F33F8" w:rsidRDefault="001F33F8" w:rsidP="007934E4">
      <w:pPr>
        <w:rPr>
          <w:lang/>
        </w:rPr>
      </w:pPr>
      <w:r w:rsidRPr="001F33F8">
        <w:rPr>
          <w:lang/>
        </w:rPr>
        <w:t>Йонният обмен представлява разпределение на противойоните между йонита и разтвора.</w:t>
      </w:r>
      <w:r w:rsidR="00836E3E" w:rsidRPr="00836E3E">
        <w:rPr>
          <w:noProof/>
          <w:lang w:val="bg-BG"/>
        </w:rPr>
        <w:t>Той е обратим процес, йонитите се използуват многократно, а след насищане на йонита с йони В, той се регенерира</w:t>
      </w:r>
    </w:p>
    <w:p w:rsidR="001F33F8" w:rsidRPr="001F33F8" w:rsidRDefault="001F33F8" w:rsidP="001F33F8">
      <w:pPr>
        <w:rPr>
          <w:lang w:val="bg-BG"/>
        </w:rPr>
      </w:pPr>
      <w:r w:rsidRPr="001F33F8">
        <w:rPr>
          <w:lang w:val="bg-BG"/>
        </w:rPr>
        <w:t>При получаване на чисти полупроводникови и диелектрични материали йонният обмен може да се използува в следните случаи:</w:t>
      </w:r>
    </w:p>
    <w:p w:rsidR="001F33F8" w:rsidRPr="001F33F8" w:rsidRDefault="001F33F8" w:rsidP="001F33F8">
      <w:pPr>
        <w:rPr>
          <w:lang w:val="bg-BG"/>
        </w:rPr>
      </w:pPr>
      <w:r w:rsidRPr="001F33F8">
        <w:rPr>
          <w:lang w:val="bg-BG"/>
        </w:rPr>
        <w:t>-</w:t>
      </w:r>
      <w:r w:rsidRPr="001F33F8">
        <w:rPr>
          <w:lang w:val="bg-BG"/>
        </w:rPr>
        <w:tab/>
        <w:t>за разделяне на 2 елемента, единият от които остава в разтвора, а вторият се адсорбира от йонита (в този случай и основният разтвор, и разтворът след промиване на йонита са ценни);</w:t>
      </w:r>
    </w:p>
    <w:p w:rsidR="001F33F8" w:rsidRPr="001F33F8" w:rsidRDefault="001F33F8" w:rsidP="001F33F8">
      <w:pPr>
        <w:rPr>
          <w:lang w:val="bg-BG"/>
        </w:rPr>
      </w:pPr>
      <w:r w:rsidRPr="001F33F8">
        <w:rPr>
          <w:lang w:val="bg-BG"/>
        </w:rPr>
        <w:t>-</w:t>
      </w:r>
      <w:r w:rsidRPr="001F33F8">
        <w:rPr>
          <w:lang w:val="bg-BG"/>
        </w:rPr>
        <w:tab/>
        <w:t>за дълбоко почистване разтвора на солта на почиствания елемент;</w:t>
      </w:r>
    </w:p>
    <w:p w:rsidR="001F33F8" w:rsidRPr="001F33F8" w:rsidRDefault="001F33F8" w:rsidP="001F33F8">
      <w:pPr>
        <w:rPr>
          <w:lang w:val="bg-BG"/>
        </w:rPr>
      </w:pPr>
      <w:r w:rsidRPr="001F33F8">
        <w:rPr>
          <w:lang w:val="bg-BG"/>
        </w:rPr>
        <w:t>-</w:t>
      </w:r>
      <w:r w:rsidRPr="001F33F8">
        <w:rPr>
          <w:lang w:val="bg-BG"/>
        </w:rPr>
        <w:tab/>
        <w:t>за концентриране на ценния елемент в йонита;</w:t>
      </w:r>
    </w:p>
    <w:p w:rsidR="001F33F8" w:rsidRPr="007934E4" w:rsidRDefault="001F33F8" w:rsidP="001F33F8">
      <w:pPr>
        <w:rPr>
          <w:lang w:val="bg-BG"/>
        </w:rPr>
      </w:pPr>
      <w:r w:rsidRPr="001F33F8">
        <w:rPr>
          <w:lang w:val="bg-BG"/>
        </w:rPr>
        <w:t>-</w:t>
      </w:r>
      <w:r w:rsidRPr="001F33F8">
        <w:rPr>
          <w:lang w:val="bg-BG"/>
        </w:rPr>
        <w:tab/>
        <w:t>за дълбоко почистване на вода, широко използувана в полупроводниковата технология.</w:t>
      </w:r>
    </w:p>
    <w:p w:rsidR="00861FB9" w:rsidRPr="00861FB9" w:rsidRDefault="00861FB9" w:rsidP="00861FB9">
      <w:pPr>
        <w:rPr>
          <w:lang w:val="bg-BG"/>
        </w:rPr>
      </w:pPr>
    </w:p>
    <w:sectPr w:rsidR="00861FB9" w:rsidRPr="00861FB9" w:rsidSect="00861FB9">
      <w:pgSz w:w="12240" w:h="15840"/>
      <w:pgMar w:top="1440" w:right="474" w:bottom="144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77ACA"/>
    <w:multiLevelType w:val="multilevel"/>
    <w:tmpl w:val="AFE6BF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24A7945"/>
    <w:multiLevelType w:val="hybridMultilevel"/>
    <w:tmpl w:val="3DCC21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8B77B1F"/>
    <w:multiLevelType w:val="hybridMultilevel"/>
    <w:tmpl w:val="18C00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5C3BC9"/>
    <w:multiLevelType w:val="hybridMultilevel"/>
    <w:tmpl w:val="86DC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67575D"/>
    <w:multiLevelType w:val="hybridMultilevel"/>
    <w:tmpl w:val="E418EF80"/>
    <w:lvl w:ilvl="0" w:tplc="5F36398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AB733D"/>
    <w:multiLevelType w:val="hybridMultilevel"/>
    <w:tmpl w:val="7AE4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441D8"/>
    <w:rsid w:val="001E00E1"/>
    <w:rsid w:val="001F33F8"/>
    <w:rsid w:val="004441D8"/>
    <w:rsid w:val="007934E4"/>
    <w:rsid w:val="00836E3E"/>
    <w:rsid w:val="00861FB9"/>
    <w:rsid w:val="009B1BA6"/>
    <w:rsid w:val="00F75A1C"/>
    <w:rsid w:val="00FA73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0E1"/>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basedOn w:val="DefaultParagraphFont"/>
    <w:link w:val="Bodytext0"/>
    <w:rsid w:val="004441D8"/>
    <w:rPr>
      <w:rFonts w:ascii="Times New Roman" w:eastAsia="Times New Roman" w:hAnsi="Times New Roman" w:cs="Times New Roman"/>
      <w:sz w:val="34"/>
      <w:szCs w:val="34"/>
      <w:shd w:val="clear" w:color="auto" w:fill="FFFFFF"/>
    </w:rPr>
  </w:style>
  <w:style w:type="paragraph" w:customStyle="1" w:styleId="Bodytext0">
    <w:name w:val="Body text"/>
    <w:basedOn w:val="Normal"/>
    <w:link w:val="Bodytext"/>
    <w:rsid w:val="004441D8"/>
    <w:pPr>
      <w:shd w:val="clear" w:color="auto" w:fill="FFFFFF"/>
      <w:spacing w:after="480" w:line="0" w:lineRule="atLeast"/>
      <w:ind w:hanging="5580"/>
    </w:pPr>
    <w:rPr>
      <w:rFonts w:ascii="Times New Roman" w:eastAsia="Times New Roman" w:hAnsi="Times New Roman" w:cs="Times New Roman"/>
      <w:sz w:val="34"/>
      <w:szCs w:val="34"/>
    </w:rPr>
  </w:style>
  <w:style w:type="paragraph" w:styleId="ListParagraph">
    <w:name w:val="List Paragraph"/>
    <w:basedOn w:val="Normal"/>
    <w:uiPriority w:val="34"/>
    <w:qFormat/>
    <w:rsid w:val="00861FB9"/>
    <w:pPr>
      <w:ind w:left="720"/>
      <w:contextualSpacing/>
    </w:pPr>
  </w:style>
  <w:style w:type="paragraph" w:styleId="BalloonText">
    <w:name w:val="Balloon Text"/>
    <w:basedOn w:val="Normal"/>
    <w:link w:val="BalloonTextChar"/>
    <w:uiPriority w:val="99"/>
    <w:semiHidden/>
    <w:unhideWhenUsed/>
    <w:rsid w:val="00861F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1F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3</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Magic Keca</Company>
  <LinksUpToDate>false</LinksUpToDate>
  <CharactersWithSpaces>6274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Keca</dc:creator>
  <cp:lastModifiedBy>Keca</cp:lastModifiedBy>
  <cp:revision>3</cp:revision>
  <dcterms:created xsi:type="dcterms:W3CDTF">2012-01-02T11:32:00Z</dcterms:created>
  <dcterms:modified xsi:type="dcterms:W3CDTF">2012-01-02T14:02:00Z</dcterms:modified>
</cp:coreProperties>
</file>